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ind w:firstLine="0" w:firstLineChars="0"/>
        <w:jc w:val="center"/>
        <w:rPr>
          <w:rFonts w:cs="宋体" w:asciiTheme="minorEastAsia" w:hAnsiTheme="minorEastAsia" w:eastAsiaTheme="minorEastAsia"/>
          <w:b/>
          <w:bCs/>
          <w:sz w:val="28"/>
          <w:szCs w:val="28"/>
        </w:rPr>
      </w:pPr>
    </w:p>
    <w:p>
      <w:pPr>
        <w:pStyle w:val="10"/>
        <w:ind w:firstLine="280"/>
        <w:rPr>
          <w:rFonts w:asciiTheme="minorEastAsia" w:hAnsiTheme="minorEastAsia" w:eastAsiaTheme="minorEastAsia"/>
          <w:sz w:val="28"/>
          <w:szCs w:val="28"/>
        </w:rPr>
      </w:pPr>
    </w:p>
    <w:p>
      <w:pPr>
        <w:spacing w:line="240" w:lineRule="auto"/>
        <w:ind w:firstLine="0" w:firstLineChars="0"/>
        <w:jc w:val="center"/>
        <w:rPr>
          <w:rFonts w:hint="eastAsia" w:cs="宋体" w:asciiTheme="minorEastAsia" w:hAnsiTheme="minorEastAsia" w:eastAsiaTheme="minorEastAsia"/>
          <w:b/>
          <w:bCs/>
          <w:sz w:val="48"/>
          <w:szCs w:val="48"/>
          <w:lang w:eastAsia="zh-CN"/>
        </w:rPr>
      </w:pPr>
      <w:r>
        <w:rPr>
          <w:rFonts w:hint="eastAsia" w:cs="宋体" w:asciiTheme="minorEastAsia" w:hAnsiTheme="minorEastAsia" w:eastAsiaTheme="minorEastAsia"/>
          <w:b/>
          <w:bCs/>
          <w:sz w:val="48"/>
          <w:szCs w:val="48"/>
          <w:lang w:eastAsia="zh-CN"/>
        </w:rPr>
        <w:t>浙江省民政厅</w:t>
      </w:r>
    </w:p>
    <w:p>
      <w:pPr>
        <w:spacing w:line="240" w:lineRule="auto"/>
        <w:ind w:firstLine="0" w:firstLineChars="0"/>
        <w:jc w:val="center"/>
        <w:rPr>
          <w:rFonts w:cs="宋体" w:asciiTheme="minorEastAsia" w:hAnsiTheme="minorEastAsia" w:eastAsiaTheme="minorEastAsia"/>
          <w:b/>
          <w:bCs/>
          <w:sz w:val="48"/>
          <w:szCs w:val="48"/>
        </w:rPr>
      </w:pPr>
      <w:r>
        <w:rPr>
          <w:rFonts w:hint="eastAsia" w:cs="宋体" w:asciiTheme="minorEastAsia" w:hAnsiTheme="minorEastAsia" w:eastAsiaTheme="minorEastAsia"/>
          <w:b/>
          <w:bCs/>
          <w:sz w:val="48"/>
          <w:szCs w:val="48"/>
          <w:lang w:eastAsia="zh-CN"/>
        </w:rPr>
        <w:t>专项法律服务</w:t>
      </w:r>
      <w:r>
        <w:rPr>
          <w:rFonts w:hint="eastAsia" w:cs="宋体" w:asciiTheme="minorEastAsia" w:hAnsiTheme="minorEastAsia" w:eastAsiaTheme="minorEastAsia"/>
          <w:b/>
          <w:bCs/>
          <w:sz w:val="48"/>
          <w:szCs w:val="48"/>
        </w:rPr>
        <w:t>项目</w:t>
      </w:r>
    </w:p>
    <w:p>
      <w:pPr>
        <w:spacing w:line="240" w:lineRule="auto"/>
        <w:ind w:firstLine="0" w:firstLineChars="0"/>
        <w:jc w:val="center"/>
        <w:rPr>
          <w:rFonts w:cs="宋体" w:asciiTheme="minorEastAsia" w:hAnsiTheme="minorEastAsia" w:eastAsiaTheme="minorEastAsia"/>
          <w:b/>
          <w:bCs/>
          <w:sz w:val="48"/>
          <w:szCs w:val="48"/>
        </w:rPr>
      </w:pPr>
    </w:p>
    <w:p>
      <w:pPr>
        <w:snapToGrid w:val="0"/>
        <w:ind w:firstLine="562"/>
        <w:jc w:val="center"/>
        <w:rPr>
          <w:rFonts w:cs="宋体" w:asciiTheme="minorEastAsia" w:hAnsiTheme="minorEastAsia" w:eastAsiaTheme="minorEastAsia"/>
          <w:b/>
          <w:sz w:val="28"/>
          <w:szCs w:val="28"/>
        </w:rPr>
      </w:pPr>
    </w:p>
    <w:p>
      <w:pPr>
        <w:pStyle w:val="10"/>
        <w:ind w:firstLine="280"/>
        <w:rPr>
          <w:rFonts w:asciiTheme="minorEastAsia" w:hAnsiTheme="minorEastAsia" w:eastAsiaTheme="minorEastAsia"/>
          <w:sz w:val="28"/>
          <w:szCs w:val="28"/>
        </w:rPr>
      </w:pPr>
    </w:p>
    <w:p>
      <w:pPr>
        <w:pStyle w:val="10"/>
        <w:ind w:firstLine="280"/>
        <w:rPr>
          <w:rFonts w:asciiTheme="minorEastAsia" w:hAnsiTheme="minorEastAsia" w:eastAsiaTheme="minorEastAsia"/>
          <w:sz w:val="28"/>
          <w:szCs w:val="28"/>
        </w:rPr>
      </w:pPr>
    </w:p>
    <w:p>
      <w:pPr>
        <w:pStyle w:val="10"/>
        <w:ind w:firstLine="280"/>
        <w:rPr>
          <w:rFonts w:asciiTheme="minorEastAsia" w:hAnsiTheme="minorEastAsia" w:eastAsiaTheme="minorEastAsia"/>
          <w:sz w:val="28"/>
          <w:szCs w:val="28"/>
        </w:rPr>
      </w:pPr>
    </w:p>
    <w:p>
      <w:pPr>
        <w:snapToGrid w:val="0"/>
        <w:ind w:firstLine="0" w:firstLineChars="0"/>
        <w:jc w:val="center"/>
        <w:rPr>
          <w:rFonts w:cs="宋体" w:asciiTheme="minorEastAsia" w:hAnsiTheme="minorEastAsia" w:eastAsiaTheme="minorEastAsia"/>
          <w:b/>
          <w:sz w:val="84"/>
          <w:szCs w:val="84"/>
        </w:rPr>
      </w:pPr>
      <w:r>
        <w:rPr>
          <w:rFonts w:hint="eastAsia" w:cs="宋体" w:asciiTheme="minorEastAsia" w:hAnsiTheme="minorEastAsia" w:eastAsiaTheme="minorEastAsia"/>
          <w:b/>
          <w:sz w:val="84"/>
          <w:szCs w:val="84"/>
        </w:rPr>
        <w:t>招标文件</w:t>
      </w:r>
    </w:p>
    <w:p>
      <w:pPr>
        <w:snapToGrid w:val="0"/>
        <w:ind w:firstLine="562"/>
        <w:rPr>
          <w:rFonts w:cs="宋体" w:asciiTheme="minorEastAsia" w:hAnsiTheme="minorEastAsia" w:eastAsiaTheme="minorEastAsia"/>
          <w:b/>
          <w:sz w:val="28"/>
          <w:szCs w:val="28"/>
        </w:rPr>
      </w:pPr>
    </w:p>
    <w:p>
      <w:pPr>
        <w:snapToGrid w:val="0"/>
        <w:ind w:firstLine="562"/>
        <w:rPr>
          <w:rFonts w:cs="宋体" w:asciiTheme="minorEastAsia" w:hAnsiTheme="minorEastAsia" w:eastAsiaTheme="minorEastAsia"/>
          <w:b/>
          <w:sz w:val="28"/>
          <w:szCs w:val="28"/>
        </w:rPr>
      </w:pPr>
    </w:p>
    <w:p>
      <w:pPr>
        <w:snapToGrid w:val="0"/>
        <w:ind w:firstLine="562"/>
        <w:rPr>
          <w:rFonts w:cs="宋体" w:asciiTheme="minorEastAsia" w:hAnsiTheme="minorEastAsia" w:eastAsiaTheme="minorEastAsia"/>
          <w:b/>
          <w:sz w:val="28"/>
          <w:szCs w:val="28"/>
        </w:rPr>
      </w:pPr>
    </w:p>
    <w:p>
      <w:pPr>
        <w:pStyle w:val="10"/>
        <w:ind w:firstLine="280"/>
        <w:rPr>
          <w:rFonts w:asciiTheme="minorEastAsia" w:hAnsiTheme="minorEastAsia" w:eastAsiaTheme="minorEastAsia"/>
          <w:sz w:val="28"/>
          <w:szCs w:val="28"/>
        </w:rPr>
      </w:pPr>
    </w:p>
    <w:p>
      <w:pPr>
        <w:snapToGrid w:val="0"/>
        <w:ind w:firstLine="56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采购项目：</w:t>
      </w:r>
      <w:r>
        <w:rPr>
          <w:rFonts w:hint="eastAsia" w:cs="宋体" w:asciiTheme="minorEastAsia" w:hAnsiTheme="minorEastAsia" w:eastAsiaTheme="minorEastAsia"/>
          <w:sz w:val="28"/>
          <w:szCs w:val="28"/>
          <w:lang w:eastAsia="zh-CN"/>
        </w:rPr>
        <w:t>专项法律服务</w:t>
      </w:r>
      <w:r>
        <w:rPr>
          <w:rFonts w:hint="eastAsia" w:cs="宋体" w:asciiTheme="minorEastAsia" w:hAnsiTheme="minorEastAsia" w:eastAsiaTheme="minorEastAsia"/>
          <w:sz w:val="28"/>
          <w:szCs w:val="28"/>
        </w:rPr>
        <w:t>项目</w:t>
      </w:r>
    </w:p>
    <w:p>
      <w:pPr>
        <w:snapToGrid w:val="0"/>
        <w:ind w:firstLine="560"/>
        <w:rPr>
          <w:rFonts w:hint="eastAsia" w:cs="宋体" w:asciiTheme="minorEastAsia" w:hAnsiTheme="minorEastAsia" w:eastAsiaTheme="minorEastAsia"/>
          <w:sz w:val="28"/>
          <w:szCs w:val="28"/>
          <w:lang w:eastAsia="zh-CN"/>
        </w:rPr>
      </w:pPr>
      <w:r>
        <w:rPr>
          <w:rFonts w:hint="eastAsia" w:cs="宋体" w:asciiTheme="minorEastAsia" w:hAnsiTheme="minorEastAsia" w:eastAsiaTheme="minorEastAsia"/>
          <w:sz w:val="28"/>
          <w:szCs w:val="28"/>
        </w:rPr>
        <w:t>采购编号：</w:t>
      </w:r>
      <w:r>
        <w:rPr>
          <w:rFonts w:hint="eastAsia" w:cs="宋体" w:asciiTheme="minorEastAsia" w:hAnsiTheme="minorEastAsia" w:eastAsiaTheme="minorEastAsia"/>
          <w:sz w:val="28"/>
          <w:szCs w:val="28"/>
          <w:highlight w:val="none"/>
          <w:lang w:eastAsia="zh-CN"/>
        </w:rPr>
        <w:t>MZT-202301</w:t>
      </w:r>
    </w:p>
    <w:p>
      <w:pPr>
        <w:snapToGrid w:val="0"/>
        <w:ind w:firstLine="56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采 购 人：</w:t>
      </w:r>
      <w:r>
        <w:rPr>
          <w:rFonts w:hint="eastAsia" w:cs="宋体" w:asciiTheme="minorEastAsia" w:hAnsiTheme="minorEastAsia" w:eastAsiaTheme="minorEastAsia"/>
          <w:sz w:val="28"/>
          <w:szCs w:val="28"/>
          <w:lang w:eastAsia="zh-CN"/>
        </w:rPr>
        <w:t>浙江省民政厅</w:t>
      </w:r>
    </w:p>
    <w:p>
      <w:pPr>
        <w:snapToGrid w:val="0"/>
        <w:ind w:firstLine="560"/>
        <w:rPr>
          <w:rFonts w:hint="eastAsia" w:cs="宋体" w:asciiTheme="minorEastAsia" w:hAnsiTheme="minorEastAsia" w:eastAsiaTheme="minorEastAsia"/>
          <w:sz w:val="28"/>
          <w:szCs w:val="28"/>
          <w:lang w:eastAsia="zh-CN"/>
        </w:rPr>
        <w:sectPr>
          <w:headerReference r:id="rId7" w:type="first"/>
          <w:footerReference r:id="rId10" w:type="first"/>
          <w:headerReference r:id="rId5" w:type="default"/>
          <w:footerReference r:id="rId8" w:type="default"/>
          <w:headerReference r:id="rId6" w:type="even"/>
          <w:footerReference r:id="rId9" w:type="even"/>
          <w:pgSz w:w="11906" w:h="16838"/>
          <w:pgMar w:top="1247" w:right="1304" w:bottom="1020" w:left="1304" w:header="720" w:footer="720" w:gutter="0"/>
          <w:cols w:space="720" w:num="1"/>
          <w:docGrid w:type="lines" w:linePitch="312" w:charSpace="0"/>
        </w:sectPr>
      </w:pPr>
      <w:r>
        <w:rPr>
          <w:rFonts w:hint="eastAsia" w:cs="宋体" w:asciiTheme="minorEastAsia" w:hAnsiTheme="minorEastAsia" w:eastAsiaTheme="minorEastAsia"/>
          <w:sz w:val="28"/>
          <w:szCs w:val="28"/>
        </w:rPr>
        <w:t>日 期：</w:t>
      </w:r>
      <w:r>
        <w:rPr>
          <w:rFonts w:hint="eastAsia" w:cs="宋体" w:asciiTheme="minorEastAsia" w:hAnsiTheme="minorEastAsia" w:eastAsiaTheme="minorEastAsia"/>
          <w:sz w:val="28"/>
          <w:szCs w:val="28"/>
          <w:lang w:eastAsia="zh-CN"/>
        </w:rPr>
        <w:t>二〇二三年一月</w:t>
      </w:r>
    </w:p>
    <w:p>
      <w:pPr>
        <w:pStyle w:val="42"/>
        <w:spacing w:line="360" w:lineRule="auto"/>
        <w:jc w:val="center"/>
        <w:rPr>
          <w:rFonts w:cs="宋体" w:asciiTheme="minorEastAsia" w:hAnsiTheme="minorEastAsia" w:eastAsiaTheme="minorEastAsia"/>
        </w:rPr>
      </w:pPr>
      <w:r>
        <w:rPr>
          <w:rFonts w:hint="eastAsia" w:cs="宋体" w:asciiTheme="minorEastAsia" w:hAnsiTheme="minorEastAsia" w:eastAsiaTheme="minorEastAsia"/>
          <w:lang w:val="zh-CN"/>
        </w:rPr>
        <w:t>目 录</w:t>
      </w:r>
    </w:p>
    <w:p>
      <w:pPr>
        <w:pStyle w:val="18"/>
        <w:rPr>
          <w:rFonts w:asciiTheme="minorHAnsi" w:hAnsiTheme="minorHAnsi" w:eastAsiaTheme="minorEastAsia" w:cstheme="minorBidi"/>
          <w:szCs w:val="22"/>
        </w:rPr>
      </w:pPr>
      <w:r>
        <w:rPr>
          <w:rFonts w:hint="eastAsia" w:cs="宋体" w:asciiTheme="minorEastAsia" w:hAnsiTheme="minorEastAsia" w:eastAsiaTheme="minorEastAsia"/>
        </w:rPr>
        <w:fldChar w:fldCharType="begin"/>
      </w:r>
      <w:r>
        <w:rPr>
          <w:rFonts w:hint="eastAsia" w:cs="宋体" w:asciiTheme="minorEastAsia" w:hAnsiTheme="minorEastAsia" w:eastAsiaTheme="minorEastAsia"/>
        </w:rPr>
        <w:instrText xml:space="preserve"> TOC \o "1-2" \h \z \u </w:instrText>
      </w:r>
      <w:r>
        <w:rPr>
          <w:rFonts w:hint="eastAsia" w:cs="宋体" w:asciiTheme="minorEastAsia" w:hAnsiTheme="minorEastAsia" w:eastAsiaTheme="minorEastAsia"/>
        </w:rPr>
        <w:fldChar w:fldCharType="separate"/>
      </w:r>
      <w:r>
        <w:fldChar w:fldCharType="begin"/>
      </w:r>
      <w:r>
        <w:instrText xml:space="preserve"> HYPERLINK \l "_Toc99603319" </w:instrText>
      </w:r>
      <w:r>
        <w:fldChar w:fldCharType="separate"/>
      </w:r>
      <w:r>
        <w:rPr>
          <w:rStyle w:val="30"/>
          <w:rFonts w:asciiTheme="minorEastAsia" w:hAnsiTheme="minorEastAsia"/>
        </w:rPr>
        <w:t>第一章 投标人须知</w:t>
      </w:r>
      <w:r>
        <w:tab/>
      </w:r>
      <w:r>
        <w:fldChar w:fldCharType="begin"/>
      </w:r>
      <w:r>
        <w:instrText xml:space="preserve"> PAGEREF _Toc99603319 \h </w:instrText>
      </w:r>
      <w:r>
        <w:fldChar w:fldCharType="separate"/>
      </w:r>
      <w:r>
        <w:t>3</w:t>
      </w:r>
      <w:r>
        <w:fldChar w:fldCharType="end"/>
      </w:r>
      <w:r>
        <w:fldChar w:fldCharType="end"/>
      </w:r>
    </w:p>
    <w:p>
      <w:pPr>
        <w:pStyle w:val="18"/>
        <w:rPr>
          <w:rFonts w:asciiTheme="minorHAnsi" w:hAnsiTheme="minorHAnsi" w:eastAsiaTheme="minorEastAsia" w:cstheme="minorBidi"/>
          <w:szCs w:val="22"/>
        </w:rPr>
      </w:pPr>
      <w:r>
        <w:fldChar w:fldCharType="begin"/>
      </w:r>
      <w:r>
        <w:instrText xml:space="preserve"> HYPERLINK \l "_Toc99603327" </w:instrText>
      </w:r>
      <w:r>
        <w:fldChar w:fldCharType="separate"/>
      </w:r>
      <w:r>
        <w:rPr>
          <w:rStyle w:val="30"/>
          <w:rFonts w:asciiTheme="minorEastAsia" w:hAnsiTheme="minorEastAsia"/>
        </w:rPr>
        <w:t>第二章 采购项目技术规范和服务要求</w:t>
      </w:r>
      <w:r>
        <w:tab/>
      </w:r>
      <w:r>
        <w:fldChar w:fldCharType="begin"/>
      </w:r>
      <w:r>
        <w:instrText xml:space="preserve"> PAGEREF _Toc99603327 \h </w:instrText>
      </w:r>
      <w:r>
        <w:fldChar w:fldCharType="separate"/>
      </w:r>
      <w:r>
        <w:t>12</w:t>
      </w:r>
      <w:r>
        <w:fldChar w:fldCharType="end"/>
      </w:r>
      <w:r>
        <w:fldChar w:fldCharType="end"/>
      </w:r>
    </w:p>
    <w:p>
      <w:pPr>
        <w:pStyle w:val="18"/>
        <w:rPr>
          <w:rFonts w:asciiTheme="minorHAnsi" w:hAnsiTheme="minorHAnsi" w:eastAsiaTheme="minorEastAsia" w:cstheme="minorBidi"/>
          <w:szCs w:val="22"/>
        </w:rPr>
      </w:pPr>
      <w:r>
        <w:fldChar w:fldCharType="begin"/>
      </w:r>
      <w:r>
        <w:instrText xml:space="preserve"> HYPERLINK \l "_Toc99603330" </w:instrText>
      </w:r>
      <w:r>
        <w:fldChar w:fldCharType="separate"/>
      </w:r>
      <w:r>
        <w:rPr>
          <w:rStyle w:val="30"/>
          <w:rFonts w:asciiTheme="minorEastAsia" w:hAnsiTheme="minorEastAsia"/>
        </w:rPr>
        <w:t>第三章 采购项目商务要求</w:t>
      </w:r>
      <w:r>
        <w:tab/>
      </w:r>
      <w:r>
        <w:fldChar w:fldCharType="begin"/>
      </w:r>
      <w:r>
        <w:instrText xml:space="preserve"> PAGEREF _Toc99603330 \h </w:instrText>
      </w:r>
      <w:r>
        <w:fldChar w:fldCharType="separate"/>
      </w:r>
      <w:r>
        <w:t>14</w:t>
      </w:r>
      <w:r>
        <w:fldChar w:fldCharType="end"/>
      </w:r>
      <w:r>
        <w:fldChar w:fldCharType="end"/>
      </w:r>
    </w:p>
    <w:p>
      <w:pPr>
        <w:pStyle w:val="18"/>
        <w:rPr>
          <w:rFonts w:asciiTheme="minorHAnsi" w:hAnsiTheme="minorHAnsi" w:eastAsiaTheme="minorEastAsia" w:cstheme="minorBidi"/>
          <w:szCs w:val="22"/>
        </w:rPr>
      </w:pPr>
      <w:r>
        <w:fldChar w:fldCharType="begin"/>
      </w:r>
      <w:r>
        <w:instrText xml:space="preserve"> HYPERLINK \l "_Toc99603334" </w:instrText>
      </w:r>
      <w:r>
        <w:fldChar w:fldCharType="separate"/>
      </w:r>
      <w:r>
        <w:rPr>
          <w:rStyle w:val="30"/>
          <w:rFonts w:asciiTheme="minorEastAsia" w:hAnsiTheme="minorEastAsia"/>
        </w:rPr>
        <w:t>第四章 合同格式</w:t>
      </w:r>
      <w:r>
        <w:tab/>
      </w:r>
      <w:r>
        <w:fldChar w:fldCharType="begin"/>
      </w:r>
      <w:r>
        <w:instrText xml:space="preserve"> PAGEREF _Toc99603334 \h </w:instrText>
      </w:r>
      <w:r>
        <w:fldChar w:fldCharType="separate"/>
      </w:r>
      <w:r>
        <w:t>15</w:t>
      </w:r>
      <w:r>
        <w:fldChar w:fldCharType="end"/>
      </w:r>
      <w:r>
        <w:fldChar w:fldCharType="end"/>
      </w:r>
    </w:p>
    <w:p>
      <w:pPr>
        <w:pStyle w:val="18"/>
        <w:rPr>
          <w:rFonts w:asciiTheme="minorHAnsi" w:hAnsiTheme="minorHAnsi" w:eastAsiaTheme="minorEastAsia" w:cstheme="minorBidi"/>
          <w:szCs w:val="22"/>
        </w:rPr>
      </w:pPr>
      <w:r>
        <w:fldChar w:fldCharType="begin"/>
      </w:r>
      <w:r>
        <w:instrText xml:space="preserve"> HYPERLINK \l "_Toc99603336" </w:instrText>
      </w:r>
      <w:r>
        <w:fldChar w:fldCharType="separate"/>
      </w:r>
      <w:r>
        <w:rPr>
          <w:rStyle w:val="30"/>
          <w:rFonts w:asciiTheme="minorEastAsia" w:hAnsiTheme="minorEastAsia"/>
        </w:rPr>
        <w:t>第五章 投标文件内容及格式</w:t>
      </w:r>
      <w:r>
        <w:tab/>
      </w:r>
      <w:r>
        <w:fldChar w:fldCharType="begin"/>
      </w:r>
      <w:r>
        <w:instrText xml:space="preserve"> PAGEREF _Toc99603336 \h </w:instrText>
      </w:r>
      <w:r>
        <w:fldChar w:fldCharType="separate"/>
      </w:r>
      <w:r>
        <w:t>18</w:t>
      </w:r>
      <w:r>
        <w:fldChar w:fldCharType="end"/>
      </w:r>
      <w:r>
        <w:fldChar w:fldCharType="end"/>
      </w:r>
    </w:p>
    <w:p>
      <w:pPr>
        <w:pStyle w:val="18"/>
        <w:rPr>
          <w:rFonts w:asciiTheme="minorHAnsi" w:hAnsiTheme="minorHAnsi" w:eastAsiaTheme="minorEastAsia" w:cstheme="minorBidi"/>
          <w:szCs w:val="22"/>
        </w:rPr>
      </w:pPr>
      <w:r>
        <w:fldChar w:fldCharType="begin"/>
      </w:r>
      <w:r>
        <w:instrText xml:space="preserve"> HYPERLINK \l "_Toc99603342" </w:instrText>
      </w:r>
      <w:r>
        <w:fldChar w:fldCharType="separate"/>
      </w:r>
      <w:r>
        <w:rPr>
          <w:rStyle w:val="30"/>
          <w:rFonts w:cs="宋体" w:asciiTheme="minorEastAsia" w:hAnsiTheme="minorEastAsia"/>
        </w:rPr>
        <w:t>第六章 评标办法</w:t>
      </w:r>
      <w:r>
        <w:tab/>
      </w:r>
      <w:r>
        <w:fldChar w:fldCharType="begin"/>
      </w:r>
      <w:r>
        <w:instrText xml:space="preserve"> PAGEREF _Toc99603342 \h </w:instrText>
      </w:r>
      <w:r>
        <w:fldChar w:fldCharType="separate"/>
      </w:r>
      <w:r>
        <w:t>35</w:t>
      </w:r>
      <w:r>
        <w:fldChar w:fldCharType="end"/>
      </w:r>
      <w:r>
        <w:fldChar w:fldCharType="end"/>
      </w:r>
    </w:p>
    <w:p>
      <w:pPr>
        <w:ind w:firstLine="420"/>
        <w:rPr>
          <w:rFonts w:cs="宋体" w:asciiTheme="minorEastAsia" w:hAnsiTheme="minorEastAsia" w:eastAsiaTheme="minorEastAsia"/>
          <w:b/>
          <w:bCs/>
        </w:rPr>
      </w:pPr>
      <w:r>
        <w:rPr>
          <w:rFonts w:hint="eastAsia" w:cs="宋体" w:asciiTheme="minorEastAsia" w:hAnsiTheme="minorEastAsia" w:eastAsiaTheme="minorEastAsia"/>
        </w:rPr>
        <w:fldChar w:fldCharType="end"/>
      </w:r>
    </w:p>
    <w:p>
      <w:pPr>
        <w:widowControl/>
        <w:shd w:val="clear" w:color="auto" w:fill="FDFAF5"/>
        <w:ind w:firstLine="0" w:firstLineChars="0"/>
        <w:jc w:val="center"/>
        <w:rPr>
          <w:rFonts w:cs="宋体" w:asciiTheme="minorEastAsia" w:hAnsiTheme="minorEastAsia" w:eastAsiaTheme="minorEastAsia"/>
          <w:b/>
          <w:bCs/>
          <w:kern w:val="0"/>
          <w:sz w:val="24"/>
        </w:rPr>
        <w:sectPr>
          <w:headerReference r:id="rId12" w:type="first"/>
          <w:footerReference r:id="rId15" w:type="first"/>
          <w:headerReference r:id="rId11" w:type="default"/>
          <w:footerReference r:id="rId13" w:type="default"/>
          <w:footerReference r:id="rId14" w:type="even"/>
          <w:pgSz w:w="11907" w:h="16840"/>
          <w:pgMar w:top="1247" w:right="1304" w:bottom="1020" w:left="1304" w:header="720" w:footer="720" w:gutter="0"/>
          <w:pgNumType w:start="1"/>
          <w:cols w:space="0" w:num="1"/>
          <w:docGrid w:linePitch="286" w:charSpace="0"/>
        </w:sectPr>
      </w:pPr>
      <w:bookmarkStart w:id="0" w:name="_Toc452457411"/>
    </w:p>
    <w:p>
      <w:pPr>
        <w:ind w:left="0" w:leftChars="0" w:firstLine="422" w:firstLineChars="200"/>
        <w:jc w:val="center"/>
        <w:rPr>
          <w:rFonts w:hint="eastAsia" w:asciiTheme="minorEastAsia" w:hAnsiTheme="minorEastAsia" w:eastAsiaTheme="minorEastAsia"/>
          <w:b/>
          <w:bCs/>
        </w:rPr>
      </w:pPr>
      <w:bookmarkStart w:id="1" w:name="B10_招标内容"/>
      <w:bookmarkEnd w:id="1"/>
      <w:r>
        <w:rPr>
          <w:rFonts w:hint="eastAsia" w:asciiTheme="minorEastAsia" w:hAnsiTheme="minorEastAsia" w:eastAsiaTheme="minorEastAsia"/>
          <w:b/>
          <w:bCs/>
        </w:rPr>
        <w:t>浙江省民政厅关于专项法律服务项目采购的招标公告</w:t>
      </w:r>
    </w:p>
    <w:p>
      <w:pPr>
        <w:pStyle w:val="2"/>
        <w:ind w:firstLine="630" w:firstLineChars="300"/>
        <w:rPr>
          <w:rFonts w:hint="eastAsia" w:ascii="宋体" w:hAnsi="宋体" w:eastAsia="宋体" w:cs="宋体"/>
          <w:b w:val="0"/>
          <w:bCs w:val="0"/>
          <w:sz w:val="21"/>
          <w:szCs w:val="21"/>
        </w:rPr>
      </w:pPr>
      <w:r>
        <w:rPr>
          <w:rFonts w:hint="eastAsia" w:ascii="宋体" w:hAnsi="宋体" w:eastAsia="宋体" w:cs="宋体"/>
          <w:b w:val="0"/>
          <w:bCs w:val="0"/>
          <w:i w:val="0"/>
          <w:iCs w:val="0"/>
          <w:caps w:val="0"/>
          <w:color w:val="000000"/>
          <w:spacing w:val="0"/>
          <w:sz w:val="21"/>
          <w:szCs w:val="21"/>
        </w:rPr>
        <w:t>根据《中华人民共和国政府采购法》等有关规定，就浙江省民政厅专项法律服务项目进行公开招标，欢迎符合条件的供应商前来报名投标。</w:t>
      </w:r>
    </w:p>
    <w:p>
      <w:pPr>
        <w:ind w:left="0" w:leftChars="0" w:firstLine="422" w:firstLineChars="200"/>
        <w:rPr>
          <w:rFonts w:hint="eastAsia" w:asciiTheme="minorEastAsia" w:hAnsiTheme="minorEastAsia" w:eastAsiaTheme="minorEastAsia"/>
          <w:lang w:eastAsia="zh-CN"/>
        </w:rPr>
      </w:pPr>
      <w:r>
        <w:rPr>
          <w:rFonts w:hint="eastAsia" w:asciiTheme="minorEastAsia" w:hAnsiTheme="minorEastAsia" w:eastAsiaTheme="minorEastAsia"/>
          <w:b/>
          <w:bCs/>
        </w:rPr>
        <w:t>一.采购项目编号</w:t>
      </w:r>
      <w:bookmarkStart w:id="2" w:name="B08_项目编号"/>
      <w:r>
        <w:rPr>
          <w:rFonts w:hint="eastAsia" w:asciiTheme="minorEastAsia" w:hAnsiTheme="minorEastAsia" w:eastAsiaTheme="minorEastAsia"/>
          <w:b/>
          <w:bCs/>
        </w:rPr>
        <w:t>：</w:t>
      </w:r>
      <w:bookmarkEnd w:id="2"/>
      <w:r>
        <w:rPr>
          <w:rFonts w:hint="eastAsia" w:asciiTheme="minorEastAsia" w:hAnsiTheme="minorEastAsia" w:eastAsiaTheme="minorEastAsia"/>
          <w:lang w:eastAsia="zh-CN"/>
        </w:rPr>
        <w:t>MZT-202301</w:t>
      </w:r>
      <w:bookmarkStart w:id="124" w:name="_GoBack"/>
      <w:bookmarkEnd w:id="124"/>
    </w:p>
    <w:p>
      <w:pPr>
        <w:ind w:firstLine="422"/>
        <w:rPr>
          <w:rFonts w:hint="default" w:asciiTheme="minorEastAsia" w:hAnsiTheme="minorEastAsia" w:eastAsiaTheme="minorEastAsia"/>
          <w:lang w:val="en-US" w:eastAsia="zh-CN"/>
        </w:rPr>
      </w:pPr>
      <w:r>
        <w:rPr>
          <w:rFonts w:hint="eastAsia" w:asciiTheme="minorEastAsia" w:hAnsiTheme="minorEastAsia" w:eastAsiaTheme="minorEastAsia"/>
          <w:b/>
          <w:bCs/>
        </w:rPr>
        <w:t>二.采购组织类型：</w:t>
      </w:r>
      <w:r>
        <w:rPr>
          <w:rFonts w:hint="eastAsia" w:asciiTheme="minorEastAsia" w:hAnsiTheme="minorEastAsia" w:eastAsiaTheme="minorEastAsia"/>
          <w:lang w:val="en-US" w:eastAsia="zh-CN"/>
        </w:rPr>
        <w:t>自行采购</w:t>
      </w:r>
    </w:p>
    <w:p>
      <w:pPr>
        <w:ind w:firstLine="422"/>
        <w:rPr>
          <w:rFonts w:asciiTheme="minorEastAsia" w:hAnsiTheme="minorEastAsia" w:eastAsiaTheme="minorEastAsia"/>
          <w:b/>
          <w:bCs/>
        </w:rPr>
      </w:pPr>
      <w:r>
        <w:rPr>
          <w:rFonts w:hint="eastAsia" w:asciiTheme="minorEastAsia" w:hAnsiTheme="minorEastAsia" w:eastAsiaTheme="minorEastAsia"/>
          <w:b/>
          <w:bCs/>
        </w:rPr>
        <w:t>三.采购项目概况：</w:t>
      </w:r>
    </w:p>
    <w:tbl>
      <w:tblPr>
        <w:tblStyle w:val="2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3"/>
        <w:gridCol w:w="1953"/>
        <w:gridCol w:w="603"/>
        <w:gridCol w:w="744"/>
        <w:gridCol w:w="1098"/>
        <w:gridCol w:w="2552"/>
        <w:gridCol w:w="13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3" w:type="dxa"/>
            <w:tcBorders>
              <w:top w:val="single" w:color="auto" w:sz="4" w:space="0"/>
              <w:left w:val="single" w:color="auto" w:sz="4" w:space="0"/>
              <w:bottom w:val="single" w:color="auto" w:sz="4" w:space="0"/>
              <w:right w:val="single" w:color="auto" w:sz="4" w:space="0"/>
            </w:tcBorders>
            <w:vAlign w:val="center"/>
          </w:tcPr>
          <w:p>
            <w:pPr>
              <w:widowControl/>
              <w:ind w:firstLine="0" w:firstLineChars="0"/>
              <w:jc w:val="center"/>
              <w:rPr>
                <w:rFonts w:ascii="宋体" w:hAnsi="宋体" w:cs="宋体"/>
                <w:kern w:val="0"/>
                <w:szCs w:val="21"/>
              </w:rPr>
            </w:pPr>
            <w:r>
              <w:rPr>
                <w:rFonts w:hint="eastAsia" w:ascii="宋体" w:hAnsi="宋体" w:cs="宋体"/>
                <w:kern w:val="0"/>
                <w:szCs w:val="21"/>
              </w:rPr>
              <w:t>序号</w:t>
            </w:r>
          </w:p>
        </w:tc>
        <w:tc>
          <w:tcPr>
            <w:tcW w:w="1953" w:type="dxa"/>
            <w:tcBorders>
              <w:top w:val="single" w:color="auto" w:sz="4" w:space="0"/>
              <w:left w:val="single" w:color="auto" w:sz="4" w:space="0"/>
              <w:bottom w:val="single" w:color="auto" w:sz="4" w:space="0"/>
              <w:right w:val="single" w:color="auto" w:sz="4" w:space="0"/>
            </w:tcBorders>
            <w:vAlign w:val="center"/>
          </w:tcPr>
          <w:p>
            <w:pPr>
              <w:widowControl/>
              <w:ind w:firstLine="0" w:firstLineChars="0"/>
              <w:jc w:val="center"/>
              <w:rPr>
                <w:rFonts w:ascii="宋体" w:hAnsi="宋体" w:cs="宋体"/>
                <w:kern w:val="0"/>
                <w:szCs w:val="21"/>
              </w:rPr>
            </w:pPr>
            <w:r>
              <w:rPr>
                <w:rFonts w:hint="eastAsia" w:ascii="宋体" w:hAnsi="宋体" w:cs="宋体"/>
                <w:kern w:val="0"/>
                <w:szCs w:val="21"/>
              </w:rPr>
              <w:t>项目名称</w:t>
            </w:r>
          </w:p>
        </w:tc>
        <w:tc>
          <w:tcPr>
            <w:tcW w:w="603" w:type="dxa"/>
            <w:tcBorders>
              <w:top w:val="single" w:color="auto" w:sz="4" w:space="0"/>
              <w:left w:val="single" w:color="auto" w:sz="4" w:space="0"/>
              <w:bottom w:val="single" w:color="auto" w:sz="4" w:space="0"/>
              <w:right w:val="single" w:color="auto" w:sz="4" w:space="0"/>
            </w:tcBorders>
            <w:vAlign w:val="center"/>
          </w:tcPr>
          <w:p>
            <w:pPr>
              <w:widowControl/>
              <w:ind w:firstLine="0" w:firstLineChars="0"/>
              <w:jc w:val="center"/>
              <w:rPr>
                <w:rFonts w:ascii="宋体" w:hAnsi="宋体" w:cs="宋体"/>
                <w:kern w:val="0"/>
                <w:szCs w:val="21"/>
              </w:rPr>
            </w:pPr>
            <w:r>
              <w:rPr>
                <w:rFonts w:hint="eastAsia" w:ascii="宋体" w:hAnsi="宋体" w:cs="宋体"/>
                <w:kern w:val="0"/>
                <w:szCs w:val="21"/>
              </w:rPr>
              <w:t>数量</w:t>
            </w:r>
          </w:p>
        </w:tc>
        <w:tc>
          <w:tcPr>
            <w:tcW w:w="744" w:type="dxa"/>
            <w:tcBorders>
              <w:top w:val="single" w:color="auto" w:sz="4" w:space="0"/>
              <w:left w:val="single" w:color="auto" w:sz="4" w:space="0"/>
              <w:bottom w:val="single" w:color="auto" w:sz="4" w:space="0"/>
              <w:right w:val="single" w:color="auto" w:sz="4" w:space="0"/>
            </w:tcBorders>
            <w:vAlign w:val="center"/>
          </w:tcPr>
          <w:p>
            <w:pPr>
              <w:widowControl/>
              <w:ind w:firstLine="0" w:firstLineChars="0"/>
              <w:jc w:val="center"/>
              <w:rPr>
                <w:rFonts w:ascii="宋体" w:hAnsi="宋体" w:cs="宋体"/>
                <w:kern w:val="0"/>
                <w:szCs w:val="21"/>
              </w:rPr>
            </w:pPr>
            <w:r>
              <w:rPr>
                <w:rFonts w:hint="eastAsia" w:ascii="宋体" w:hAnsi="宋体" w:cs="宋体"/>
                <w:kern w:val="0"/>
                <w:szCs w:val="21"/>
              </w:rPr>
              <w:t>单位</w:t>
            </w:r>
          </w:p>
        </w:tc>
        <w:tc>
          <w:tcPr>
            <w:tcW w:w="1098" w:type="dxa"/>
            <w:tcBorders>
              <w:top w:val="single" w:color="auto" w:sz="4" w:space="0"/>
              <w:left w:val="single" w:color="auto" w:sz="4" w:space="0"/>
              <w:bottom w:val="single" w:color="auto" w:sz="4" w:space="0"/>
              <w:right w:val="single" w:color="auto" w:sz="4" w:space="0"/>
            </w:tcBorders>
            <w:vAlign w:val="center"/>
          </w:tcPr>
          <w:p>
            <w:pPr>
              <w:widowControl/>
              <w:ind w:firstLine="0" w:firstLineChars="0"/>
              <w:jc w:val="center"/>
              <w:rPr>
                <w:rFonts w:ascii="宋体" w:hAnsi="宋体" w:cs="宋体"/>
                <w:kern w:val="0"/>
                <w:szCs w:val="21"/>
              </w:rPr>
            </w:pPr>
            <w:r>
              <w:rPr>
                <w:rFonts w:hint="eastAsia" w:ascii="宋体" w:hAnsi="宋体" w:cs="宋体"/>
                <w:kern w:val="0"/>
                <w:szCs w:val="21"/>
              </w:rPr>
              <w:t>预算金额</w:t>
            </w:r>
          </w:p>
        </w:tc>
        <w:tc>
          <w:tcPr>
            <w:tcW w:w="2552" w:type="dxa"/>
            <w:tcBorders>
              <w:top w:val="single" w:color="auto" w:sz="4" w:space="0"/>
              <w:left w:val="single" w:color="auto" w:sz="4" w:space="0"/>
              <w:bottom w:val="single" w:color="auto" w:sz="4" w:space="0"/>
              <w:right w:val="single" w:color="auto" w:sz="4" w:space="0"/>
            </w:tcBorders>
            <w:vAlign w:val="center"/>
          </w:tcPr>
          <w:p>
            <w:pPr>
              <w:widowControl/>
              <w:ind w:firstLine="0" w:firstLineChars="0"/>
              <w:jc w:val="center"/>
              <w:rPr>
                <w:rFonts w:ascii="宋体" w:hAnsi="宋体" w:cs="宋体"/>
                <w:kern w:val="0"/>
                <w:szCs w:val="21"/>
              </w:rPr>
            </w:pPr>
            <w:r>
              <w:rPr>
                <w:rFonts w:hint="eastAsia" w:ascii="宋体" w:hAnsi="宋体" w:cs="宋体"/>
                <w:kern w:val="0"/>
                <w:szCs w:val="21"/>
              </w:rPr>
              <w:t>简要规格描述</w:t>
            </w:r>
          </w:p>
        </w:tc>
        <w:tc>
          <w:tcPr>
            <w:tcW w:w="1367" w:type="dxa"/>
            <w:tcBorders>
              <w:top w:val="single" w:color="auto" w:sz="4" w:space="0"/>
              <w:left w:val="single" w:color="auto" w:sz="4" w:space="0"/>
              <w:bottom w:val="single" w:color="auto" w:sz="4" w:space="0"/>
              <w:right w:val="single" w:color="auto" w:sz="4" w:space="0"/>
            </w:tcBorders>
            <w:vAlign w:val="center"/>
          </w:tcPr>
          <w:p>
            <w:pPr>
              <w:widowControl/>
              <w:ind w:firstLine="0" w:firstLineChars="0"/>
              <w:jc w:val="center"/>
              <w:rPr>
                <w:rFonts w:ascii="宋体" w:hAnsi="宋体" w:cs="宋体"/>
                <w:kern w:val="0"/>
                <w:szCs w:val="21"/>
              </w:rPr>
            </w:pPr>
            <w:r>
              <w:rPr>
                <w:rFonts w:hint="eastAsia" w:ascii="宋体" w:hAnsi="宋体" w:cs="宋体"/>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jc w:val="center"/>
        </w:trPr>
        <w:tc>
          <w:tcPr>
            <w:tcW w:w="573" w:type="dxa"/>
            <w:tcBorders>
              <w:top w:val="single" w:color="auto" w:sz="4" w:space="0"/>
              <w:left w:val="single" w:color="auto" w:sz="4" w:space="0"/>
              <w:bottom w:val="single" w:color="auto" w:sz="4" w:space="0"/>
              <w:right w:val="single" w:color="auto" w:sz="4" w:space="0"/>
            </w:tcBorders>
            <w:vAlign w:val="center"/>
          </w:tcPr>
          <w:p>
            <w:pPr>
              <w:widowControl/>
              <w:ind w:firstLine="0" w:firstLineChars="0"/>
              <w:jc w:val="center"/>
              <w:rPr>
                <w:rFonts w:ascii="宋体" w:hAnsi="宋体" w:cs="宋体"/>
                <w:kern w:val="0"/>
                <w:szCs w:val="21"/>
              </w:rPr>
            </w:pPr>
            <w:r>
              <w:rPr>
                <w:rFonts w:hint="eastAsia" w:ascii="宋体" w:hAnsi="宋体" w:cs="宋体"/>
                <w:kern w:val="0"/>
                <w:szCs w:val="21"/>
              </w:rPr>
              <w:t>1</w:t>
            </w:r>
          </w:p>
        </w:tc>
        <w:tc>
          <w:tcPr>
            <w:tcW w:w="1953" w:type="dxa"/>
            <w:tcBorders>
              <w:top w:val="single" w:color="auto" w:sz="4" w:space="0"/>
              <w:left w:val="single" w:color="auto" w:sz="4" w:space="0"/>
              <w:bottom w:val="single" w:color="auto" w:sz="4" w:space="0"/>
              <w:right w:val="single" w:color="auto" w:sz="4" w:space="0"/>
            </w:tcBorders>
            <w:vAlign w:val="center"/>
          </w:tcPr>
          <w:p>
            <w:pPr>
              <w:spacing w:line="40" w:lineRule="atLeast"/>
              <w:ind w:firstLine="0" w:firstLineChars="0"/>
              <w:jc w:val="center"/>
              <w:rPr>
                <w:rFonts w:ascii="宋体" w:hAnsi="宋体" w:cs="宋体"/>
                <w:kern w:val="0"/>
                <w:szCs w:val="21"/>
              </w:rPr>
            </w:pPr>
            <w:r>
              <w:rPr>
                <w:rFonts w:hint="eastAsia" w:ascii="宋体" w:hAnsi="宋体" w:cs="宋体"/>
                <w:kern w:val="0"/>
                <w:szCs w:val="21"/>
                <w:lang w:eastAsia="zh-CN"/>
              </w:rPr>
              <w:t>专项法律服务</w:t>
            </w:r>
            <w:r>
              <w:rPr>
                <w:rFonts w:hint="eastAsia" w:ascii="宋体" w:hAnsi="宋体" w:cs="宋体"/>
                <w:kern w:val="0"/>
                <w:szCs w:val="21"/>
              </w:rPr>
              <w:t>项目</w:t>
            </w:r>
          </w:p>
        </w:tc>
        <w:tc>
          <w:tcPr>
            <w:tcW w:w="603" w:type="dxa"/>
            <w:tcBorders>
              <w:top w:val="single" w:color="auto" w:sz="4" w:space="0"/>
              <w:left w:val="single" w:color="auto" w:sz="4" w:space="0"/>
              <w:bottom w:val="single" w:color="auto" w:sz="4" w:space="0"/>
              <w:right w:val="single" w:color="auto" w:sz="4" w:space="0"/>
            </w:tcBorders>
            <w:vAlign w:val="center"/>
          </w:tcPr>
          <w:p>
            <w:pPr>
              <w:widowControl/>
              <w:ind w:firstLine="0" w:firstLineChars="0"/>
              <w:jc w:val="center"/>
              <w:rPr>
                <w:rFonts w:ascii="宋体" w:hAnsi="宋体" w:cs="宋体"/>
                <w:kern w:val="0"/>
                <w:szCs w:val="21"/>
              </w:rPr>
            </w:pPr>
            <w:r>
              <w:rPr>
                <w:rFonts w:hint="eastAsia" w:ascii="宋体" w:hAnsi="宋体" w:cs="宋体"/>
                <w:kern w:val="0"/>
                <w:szCs w:val="21"/>
              </w:rPr>
              <w:t>1</w:t>
            </w:r>
          </w:p>
        </w:tc>
        <w:tc>
          <w:tcPr>
            <w:tcW w:w="744" w:type="dxa"/>
            <w:tcBorders>
              <w:top w:val="single" w:color="auto" w:sz="4" w:space="0"/>
              <w:left w:val="single" w:color="auto" w:sz="4" w:space="0"/>
              <w:bottom w:val="single" w:color="auto" w:sz="4" w:space="0"/>
              <w:right w:val="single" w:color="auto" w:sz="4" w:space="0"/>
            </w:tcBorders>
            <w:vAlign w:val="center"/>
          </w:tcPr>
          <w:p>
            <w:pPr>
              <w:widowControl/>
              <w:ind w:firstLine="0" w:firstLineChars="0"/>
              <w:jc w:val="center"/>
              <w:rPr>
                <w:rFonts w:ascii="宋体" w:hAnsi="宋体" w:cs="宋体"/>
                <w:kern w:val="0"/>
                <w:szCs w:val="21"/>
              </w:rPr>
            </w:pPr>
            <w:r>
              <w:rPr>
                <w:rFonts w:hint="eastAsia" w:ascii="宋体" w:hAnsi="宋体" w:cs="宋体"/>
                <w:kern w:val="0"/>
                <w:szCs w:val="21"/>
              </w:rPr>
              <w:t>项</w:t>
            </w:r>
          </w:p>
        </w:tc>
        <w:tc>
          <w:tcPr>
            <w:tcW w:w="1098"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ascii="宋体" w:hAnsi="宋体" w:cs="宋体"/>
                <w:kern w:val="0"/>
                <w:szCs w:val="21"/>
              </w:rPr>
            </w:pPr>
            <w:r>
              <w:rPr>
                <w:rFonts w:hint="eastAsia" w:ascii="宋体" w:hAnsi="宋体" w:cs="宋体"/>
                <w:kern w:val="0"/>
                <w:szCs w:val="21"/>
                <w:lang w:val="en-US" w:eastAsia="zh-CN"/>
              </w:rPr>
              <w:t>21</w:t>
            </w:r>
            <w:r>
              <w:rPr>
                <w:rFonts w:hint="eastAsia" w:ascii="宋体" w:hAnsi="宋体" w:cs="宋体"/>
                <w:kern w:val="0"/>
                <w:szCs w:val="21"/>
              </w:rPr>
              <w:t>(万元)</w:t>
            </w:r>
          </w:p>
        </w:tc>
        <w:tc>
          <w:tcPr>
            <w:tcW w:w="2552" w:type="dxa"/>
            <w:tcBorders>
              <w:top w:val="single" w:color="auto" w:sz="4" w:space="0"/>
              <w:left w:val="single" w:color="auto" w:sz="4" w:space="0"/>
              <w:bottom w:val="single" w:color="auto" w:sz="4" w:space="0"/>
              <w:right w:val="single" w:color="auto" w:sz="4" w:space="0"/>
            </w:tcBorders>
            <w:vAlign w:val="center"/>
          </w:tcPr>
          <w:p>
            <w:pPr>
              <w:widowControl/>
              <w:ind w:firstLine="0" w:firstLineChars="0"/>
              <w:jc w:val="center"/>
              <w:rPr>
                <w:rFonts w:ascii="宋体" w:hAnsi="宋体" w:cs="宋体"/>
                <w:kern w:val="0"/>
                <w:sz w:val="21"/>
                <w:szCs w:val="21"/>
              </w:rPr>
            </w:pPr>
            <w:r>
              <w:rPr>
                <w:rFonts w:hint="eastAsia" w:ascii="宋体" w:hAnsi="宋体" w:cs="宋体"/>
                <w:color w:val="auto"/>
                <w:kern w:val="0"/>
                <w:szCs w:val="21"/>
                <w:highlight w:val="none"/>
              </w:rPr>
              <w:t>供应商指派至少一名律师在</w:t>
            </w:r>
            <w:r>
              <w:rPr>
                <w:rFonts w:hint="eastAsia" w:ascii="宋体" w:hAnsi="宋体" w:cs="宋体"/>
                <w:color w:val="auto"/>
                <w:kern w:val="0"/>
                <w:szCs w:val="21"/>
                <w:highlight w:val="none"/>
                <w:lang w:eastAsia="zh-CN"/>
              </w:rPr>
              <w:t>法定</w:t>
            </w:r>
            <w:r>
              <w:rPr>
                <w:rFonts w:hint="eastAsia" w:ascii="宋体" w:hAnsi="宋体" w:cs="宋体"/>
                <w:color w:val="auto"/>
                <w:kern w:val="0"/>
                <w:szCs w:val="21"/>
                <w:highlight w:val="none"/>
              </w:rPr>
              <w:t>工作时间内全日制驻场办公（专人办公，不得中途更换）</w:t>
            </w:r>
          </w:p>
        </w:tc>
        <w:tc>
          <w:tcPr>
            <w:tcW w:w="1367" w:type="dxa"/>
            <w:tcBorders>
              <w:top w:val="single" w:color="auto" w:sz="4" w:space="0"/>
              <w:left w:val="single" w:color="auto" w:sz="4" w:space="0"/>
              <w:bottom w:val="single" w:color="auto" w:sz="4" w:space="0"/>
              <w:right w:val="single" w:color="auto" w:sz="4" w:space="0"/>
            </w:tcBorders>
            <w:vAlign w:val="center"/>
          </w:tcPr>
          <w:p>
            <w:pPr>
              <w:widowControl/>
              <w:ind w:firstLine="0" w:firstLineChars="0"/>
              <w:jc w:val="center"/>
              <w:rPr>
                <w:rFonts w:ascii="宋体" w:hAnsi="宋体" w:cs="宋体"/>
                <w:kern w:val="0"/>
                <w:sz w:val="21"/>
                <w:szCs w:val="21"/>
              </w:rPr>
            </w:pPr>
          </w:p>
        </w:tc>
      </w:tr>
    </w:tbl>
    <w:p>
      <w:pPr>
        <w:ind w:firstLine="422"/>
        <w:rPr>
          <w:rFonts w:asciiTheme="minorEastAsia" w:hAnsiTheme="minorEastAsia" w:eastAsiaTheme="minorEastAsia"/>
          <w:b/>
          <w:bCs/>
        </w:rPr>
      </w:pPr>
      <w:r>
        <w:rPr>
          <w:rFonts w:hint="eastAsia" w:asciiTheme="minorEastAsia" w:hAnsiTheme="minorEastAsia" w:eastAsiaTheme="minorEastAsia"/>
          <w:b/>
          <w:bCs/>
        </w:rPr>
        <w:t>四.投标人资格要求：</w:t>
      </w:r>
    </w:p>
    <w:p>
      <w:pPr>
        <w:ind w:firstLine="420"/>
      </w:pPr>
      <w:r>
        <w:rPr>
          <w:rFonts w:hint="eastAsia"/>
        </w:rPr>
        <w:t>1基本资格要求</w:t>
      </w:r>
    </w:p>
    <w:p>
      <w:pPr>
        <w:snapToGrid w:val="0"/>
        <w:ind w:firstLine="480"/>
        <w:rPr>
          <w:rStyle w:val="71"/>
          <w:rFonts w:hint="eastAsia" w:ascii="宋体" w:hAnsi="宋体" w:eastAsia="宋体" w:cs="宋体"/>
          <w:color w:val="000000"/>
          <w:sz w:val="21"/>
          <w:szCs w:val="21"/>
        </w:rPr>
      </w:pPr>
      <w:r>
        <w:rPr>
          <w:rStyle w:val="71"/>
          <w:rFonts w:hint="eastAsia" w:ascii="宋体" w:hAnsi="宋体" w:eastAsia="宋体" w:cs="宋体"/>
          <w:color w:val="000000"/>
          <w:sz w:val="21"/>
          <w:szCs w:val="21"/>
        </w:rPr>
        <w:t>（1）具有独立承担民事责任的能力；</w:t>
      </w:r>
    </w:p>
    <w:p>
      <w:pPr>
        <w:snapToGrid w:val="0"/>
        <w:ind w:firstLine="480"/>
        <w:rPr>
          <w:rStyle w:val="71"/>
          <w:rFonts w:hint="eastAsia" w:ascii="宋体" w:hAnsi="宋体" w:eastAsia="宋体" w:cs="宋体"/>
          <w:color w:val="000000"/>
          <w:sz w:val="21"/>
          <w:szCs w:val="21"/>
        </w:rPr>
      </w:pPr>
      <w:r>
        <w:rPr>
          <w:rStyle w:val="71"/>
          <w:rFonts w:hint="eastAsia" w:ascii="宋体" w:hAnsi="宋体" w:eastAsia="宋体" w:cs="宋体"/>
          <w:color w:val="000000"/>
          <w:sz w:val="21"/>
          <w:szCs w:val="21"/>
        </w:rPr>
        <w:t>（2）有依法缴纳税收和社会保障资金的良好记录；</w:t>
      </w:r>
    </w:p>
    <w:p>
      <w:pPr>
        <w:snapToGrid w:val="0"/>
        <w:ind w:firstLine="480"/>
        <w:rPr>
          <w:rStyle w:val="71"/>
          <w:rFonts w:hint="eastAsia" w:ascii="宋体" w:hAnsi="宋体" w:eastAsia="宋体" w:cs="宋体"/>
          <w:color w:val="000000"/>
          <w:sz w:val="21"/>
          <w:szCs w:val="21"/>
        </w:rPr>
      </w:pPr>
      <w:r>
        <w:rPr>
          <w:rStyle w:val="71"/>
          <w:rFonts w:hint="eastAsia" w:ascii="宋体" w:hAnsi="宋体" w:eastAsia="宋体" w:cs="宋体"/>
          <w:color w:val="000000"/>
          <w:sz w:val="21"/>
          <w:szCs w:val="21"/>
        </w:rPr>
        <w:t>（3）参加政府采购活动前三年内，在经营活动中没有重大违法记录；</w:t>
      </w:r>
    </w:p>
    <w:p>
      <w:pPr>
        <w:snapToGrid w:val="0"/>
        <w:ind w:firstLine="480"/>
        <w:rPr>
          <w:rStyle w:val="71"/>
          <w:rFonts w:hint="eastAsia" w:ascii="宋体" w:hAnsi="宋体" w:eastAsia="宋体" w:cs="宋体"/>
          <w:color w:val="000000"/>
          <w:sz w:val="21"/>
          <w:szCs w:val="21"/>
        </w:rPr>
      </w:pPr>
      <w:r>
        <w:rPr>
          <w:rStyle w:val="71"/>
          <w:rFonts w:hint="eastAsia" w:ascii="宋体" w:hAnsi="宋体" w:eastAsia="宋体" w:cs="宋体"/>
          <w:color w:val="000000"/>
          <w:sz w:val="21"/>
          <w:szCs w:val="21"/>
        </w:rPr>
        <w:t>（4）未被信用中国网站（www.creditchina.gov.cn）列入失信被执行人、重大税收违法案件当事人名单，未被中国政府采购网（www.ccgp.gov.cn）列入政府采购严重违法失信行为记录名单。</w:t>
      </w:r>
    </w:p>
    <w:p>
      <w:pPr>
        <w:ind w:firstLine="420"/>
        <w:rPr>
          <w:rFonts w:hint="eastAsia" w:ascii="宋体" w:hAnsi="宋体" w:eastAsia="宋体" w:cs="宋体"/>
          <w:sz w:val="21"/>
          <w:szCs w:val="21"/>
        </w:rPr>
      </w:pPr>
      <w:r>
        <w:rPr>
          <w:rFonts w:hint="eastAsia" w:ascii="宋体" w:hAnsi="宋体" w:eastAsia="宋体" w:cs="宋体"/>
          <w:sz w:val="21"/>
          <w:szCs w:val="21"/>
        </w:rPr>
        <w:t>2特定资格要求</w:t>
      </w:r>
    </w:p>
    <w:p>
      <w:pPr>
        <w:snapToGrid w:val="0"/>
        <w:ind w:firstLine="480"/>
        <w:rPr>
          <w:rStyle w:val="71"/>
          <w:rFonts w:hint="eastAsia" w:ascii="宋体" w:hAnsi="宋体" w:eastAsia="宋体" w:cs="宋体"/>
          <w:color w:val="000000"/>
          <w:sz w:val="21"/>
          <w:szCs w:val="21"/>
        </w:rPr>
      </w:pPr>
      <w:r>
        <w:rPr>
          <w:rStyle w:val="71"/>
          <w:rFonts w:hint="eastAsia" w:ascii="宋体" w:hAnsi="宋体" w:eastAsia="宋体" w:cs="宋体"/>
          <w:color w:val="000000"/>
          <w:sz w:val="21"/>
          <w:szCs w:val="21"/>
        </w:rPr>
        <w:t>（1）</w:t>
      </w:r>
      <w:r>
        <w:rPr>
          <w:rFonts w:hint="eastAsia" w:ascii="宋体" w:hAnsi="宋体" w:cs="宋体"/>
          <w:szCs w:val="21"/>
        </w:rPr>
        <w:t>供应商须具有效的律师事务所执业许可证</w:t>
      </w:r>
      <w:r>
        <w:rPr>
          <w:rStyle w:val="71"/>
          <w:rFonts w:hint="eastAsia" w:ascii="宋体" w:hAnsi="宋体" w:eastAsia="宋体" w:cs="宋体"/>
          <w:color w:val="000000"/>
          <w:sz w:val="21"/>
          <w:szCs w:val="21"/>
        </w:rPr>
        <w:t>；</w:t>
      </w:r>
    </w:p>
    <w:p>
      <w:pPr>
        <w:ind w:firstLine="420"/>
      </w:pPr>
      <w:r>
        <w:rPr>
          <w:rFonts w:hint="eastAsia"/>
        </w:rPr>
        <w:t>3联合体投标</w:t>
      </w:r>
    </w:p>
    <w:p>
      <w:pPr>
        <w:ind w:firstLine="420"/>
      </w:pPr>
      <w:r>
        <w:rPr>
          <w:rFonts w:hint="eastAsia"/>
        </w:rPr>
        <w:t>不接受联合体投标</w:t>
      </w:r>
    </w:p>
    <w:p>
      <w:pPr>
        <w:ind w:firstLine="420"/>
      </w:pPr>
      <w:r>
        <w:rPr>
          <w:rFonts w:hint="eastAsia"/>
        </w:rPr>
        <w:t>4转包及分包</w:t>
      </w:r>
    </w:p>
    <w:p>
      <w:pPr>
        <w:ind w:firstLine="420"/>
        <w:rPr>
          <w:rFonts w:hint="eastAsia"/>
        </w:rPr>
      </w:pPr>
      <w:r>
        <w:rPr>
          <w:rFonts w:hint="eastAsia"/>
        </w:rPr>
        <w:t>本项目不得转包及分包</w:t>
      </w:r>
    </w:p>
    <w:p>
      <w:pPr>
        <w:spacing w:line="360" w:lineRule="auto"/>
        <w:ind w:firstLine="420" w:firstLineChars="200"/>
        <w:rPr>
          <w:rFonts w:ascii="宋体" w:hAnsi="宋体" w:cs="宋体"/>
          <w:snapToGrid w:val="0"/>
          <w:color w:val="auto"/>
          <w:kern w:val="28"/>
          <w:sz w:val="24"/>
          <w:szCs w:val="20"/>
          <w:highlight w:val="none"/>
        </w:rPr>
      </w:pPr>
      <w:r>
        <w:rPr>
          <w:rFonts w:hint="eastAsia"/>
          <w:lang w:val="en-US" w:eastAsia="zh-CN"/>
        </w:rPr>
        <w:t>5</w:t>
      </w:r>
      <w:r>
        <w:rPr>
          <w:rFonts w:hint="eastAsia" w:ascii="宋体" w:hAnsi="宋体" w:cs="宋体"/>
          <w:snapToGrid w:val="0"/>
          <w:color w:val="auto"/>
          <w:kern w:val="28"/>
          <w:sz w:val="24"/>
          <w:szCs w:val="20"/>
          <w:highlight w:val="none"/>
        </w:rPr>
        <w:t>落实政府采购政策需满足的资格要求：</w:t>
      </w:r>
    </w:p>
    <w:sdt>
      <w:sdtPr>
        <w:rPr>
          <w:rFonts w:hint="eastAsia" w:ascii="宋体" w:hAnsi="宋体" w:cs="宋体"/>
          <w:color w:val="auto"/>
          <w:kern w:val="0"/>
          <w:sz w:val="24"/>
          <w:highlight w:val="none"/>
        </w:rPr>
        <w:id w:val="1928616923"/>
      </w:sdtPr>
      <w:sdtEndPr>
        <w:rPr>
          <w:rFonts w:hint="eastAsia" w:ascii="宋体" w:hAnsi="宋体" w:cs="宋体"/>
          <w:color w:val="auto"/>
          <w:kern w:val="0"/>
          <w:sz w:val="24"/>
          <w:highlight w:val="none"/>
        </w:rPr>
      </w:sdtEndPr>
      <w:sdtContent>
        <w:p>
          <w:pPr>
            <w:ind w:firstLine="420"/>
            <w:rPr>
              <w:rFonts w:hint="eastAsia" w:ascii="Times New Roman" w:hAnsi="Times New Roman" w:eastAsia="宋体" w:cs="Times New Roman"/>
            </w:rPr>
          </w:pPr>
          <w:r>
            <w:rPr>
              <w:rFonts w:hint="eastAsia" w:ascii="Times New Roman" w:hAnsi="Times New Roman" w:eastAsia="宋体" w:cs="Times New Roman"/>
            </w:rPr>
            <w:sym w:font="Wingdings" w:char="00A8"/>
          </w:r>
          <w:r>
            <w:rPr>
              <w:rFonts w:hint="eastAsia" w:ascii="Times New Roman" w:hAnsi="Times New Roman" w:eastAsia="宋体" w:cs="Times New Roman"/>
            </w:rPr>
            <w:t xml:space="preserve">无； </w:t>
          </w:r>
        </w:p>
        <w:p>
          <w:pPr>
            <w:ind w:firstLine="420"/>
            <w:rPr>
              <w:rFonts w:hint="eastAsia" w:ascii="Times New Roman" w:hAnsi="Times New Roman" w:eastAsia="宋体" w:cs="Times New Roman"/>
            </w:rPr>
          </w:pPr>
          <w:r>
            <w:rPr>
              <w:rFonts w:hint="eastAsia" w:ascii="Times New Roman" w:hAnsi="Times New Roman" w:eastAsia="宋体" w:cs="Times New Roman"/>
            </w:rPr>
            <w:sym w:font="Wingdings" w:char="00FE"/>
          </w:r>
          <w:r>
            <w:rPr>
              <w:rFonts w:hint="eastAsia" w:ascii="Times New Roman" w:hAnsi="Times New Roman" w:eastAsia="宋体" w:cs="Times New Roman"/>
            </w:rPr>
            <w:t xml:space="preserve">专门面向中小企业 </w:t>
          </w:r>
        </w:p>
        <w:p>
          <w:pPr>
            <w:ind w:firstLine="420"/>
            <w:rPr>
              <w:rFonts w:hint="eastAsia" w:ascii="Times New Roman" w:hAnsi="Times New Roman" w:eastAsia="宋体" w:cs="Times New Roman"/>
            </w:rPr>
          </w:pPr>
          <w:r>
            <w:rPr>
              <w:rFonts w:hint="eastAsia" w:ascii="Times New Roman" w:hAnsi="Times New Roman" w:eastAsia="宋体" w:cs="Times New Roman"/>
            </w:rPr>
            <w:sym w:font="Wingdings" w:char="00A8"/>
          </w:r>
          <w:r>
            <w:rPr>
              <w:rFonts w:hint="eastAsia" w:ascii="Times New Roman" w:hAnsi="Times New Roman" w:eastAsia="宋体" w:cs="Times New Roman"/>
            </w:rPr>
            <w:t xml:space="preserve"> 服务全部由符合政策要求的中小企业承接，提供中小企业声明函； </w:t>
          </w:r>
        </w:p>
        <w:p>
          <w:pPr>
            <w:ind w:firstLine="420"/>
            <w:rPr>
              <w:rFonts w:hint="eastAsia" w:eastAsia="宋体"/>
              <w:lang w:val="en-US" w:eastAsia="zh-CN"/>
            </w:rPr>
          </w:pPr>
          <w:r>
            <w:rPr>
              <w:rFonts w:hint="eastAsia" w:ascii="Times New Roman" w:hAnsi="Times New Roman" w:eastAsia="宋体" w:cs="Times New Roman"/>
            </w:rPr>
            <w:sym w:font="Wingdings" w:char="00A8"/>
          </w:r>
          <w:r>
            <w:rPr>
              <w:rFonts w:hint="eastAsia" w:ascii="Times New Roman" w:hAnsi="Times New Roman" w:eastAsia="宋体" w:cs="Times New Roman"/>
            </w:rPr>
            <w:t xml:space="preserve"> 服务全部由符合政策要求的小微企业承接，提供中小企业声明函； </w:t>
          </w:r>
        </w:p>
      </w:sdtContent>
    </w:sdt>
    <w:p>
      <w:pPr>
        <w:ind w:firstLine="422"/>
        <w:rPr>
          <w:rFonts w:asciiTheme="minorEastAsia" w:hAnsiTheme="minorEastAsia" w:eastAsiaTheme="minorEastAsia"/>
          <w:b/>
          <w:bCs/>
        </w:rPr>
      </w:pPr>
      <w:r>
        <w:rPr>
          <w:rFonts w:hint="eastAsia" w:asciiTheme="minorEastAsia" w:hAnsiTheme="minorEastAsia" w:eastAsiaTheme="minorEastAsia"/>
          <w:b/>
          <w:bCs/>
        </w:rPr>
        <w:t>五.报名、招标文件的发售时间、地址、方式、售价：</w:t>
      </w:r>
    </w:p>
    <w:p>
      <w:pPr>
        <w:ind w:firstLine="420"/>
        <w:rPr>
          <w:rFonts w:asciiTheme="minorEastAsia" w:hAnsiTheme="minorEastAsia" w:eastAsiaTheme="minorEastAsia"/>
        </w:rPr>
      </w:pPr>
      <w:r>
        <w:rPr>
          <w:rFonts w:hint="eastAsia" w:asciiTheme="minorEastAsia" w:hAnsiTheme="minorEastAsia" w:eastAsiaTheme="minorEastAsia"/>
        </w:rPr>
        <w:t>1.报名/发售时间：</w:t>
      </w:r>
      <w:r>
        <w:rPr>
          <w:rFonts w:hint="eastAsia" w:asciiTheme="minorEastAsia" w:hAnsiTheme="minorEastAsia" w:eastAsiaTheme="minorEastAsia"/>
          <w:lang w:eastAsia="zh-CN"/>
        </w:rPr>
        <w:t>2023年</w:t>
      </w:r>
      <w:r>
        <w:rPr>
          <w:rFonts w:hint="eastAsia" w:asciiTheme="minorEastAsia" w:hAnsiTheme="minorEastAsia" w:eastAsiaTheme="minorEastAsia"/>
          <w:lang w:val="en-US" w:eastAsia="zh-CN"/>
        </w:rPr>
        <w:t>1</w:t>
      </w:r>
      <w:r>
        <w:rPr>
          <w:rFonts w:hint="eastAsia" w:asciiTheme="minorEastAsia" w:hAnsiTheme="minorEastAsia" w:eastAsiaTheme="minorEastAsia"/>
        </w:rPr>
        <w:t>月</w:t>
      </w:r>
      <w:r>
        <w:rPr>
          <w:rFonts w:hint="eastAsia" w:asciiTheme="minorEastAsia" w:hAnsiTheme="minorEastAsia" w:eastAsiaTheme="minorEastAsia"/>
          <w:lang w:val="en-US" w:eastAsia="zh-CN"/>
        </w:rPr>
        <w:t>12</w:t>
      </w:r>
      <w:r>
        <w:rPr>
          <w:rFonts w:hint="eastAsia" w:asciiTheme="minorEastAsia" w:hAnsiTheme="minorEastAsia" w:eastAsiaTheme="minorEastAsia"/>
        </w:rPr>
        <w:t>日至</w:t>
      </w:r>
      <w:r>
        <w:rPr>
          <w:rFonts w:hint="eastAsia" w:asciiTheme="minorEastAsia" w:hAnsiTheme="minorEastAsia" w:eastAsiaTheme="minorEastAsia"/>
          <w:lang w:eastAsia="zh-CN"/>
        </w:rPr>
        <w:t>2023年</w:t>
      </w:r>
      <w:r>
        <w:rPr>
          <w:rFonts w:hint="eastAsia" w:asciiTheme="minorEastAsia" w:hAnsiTheme="minorEastAsia" w:eastAsiaTheme="minorEastAsia"/>
          <w:lang w:val="en-US" w:eastAsia="zh-CN"/>
        </w:rPr>
        <w:t>2</w:t>
      </w:r>
      <w:r>
        <w:rPr>
          <w:rFonts w:hint="eastAsia" w:asciiTheme="minorEastAsia" w:hAnsiTheme="minorEastAsia" w:eastAsiaTheme="minorEastAsia"/>
        </w:rPr>
        <w:t>月</w:t>
      </w:r>
      <w:r>
        <w:rPr>
          <w:rFonts w:asciiTheme="minorEastAsia" w:hAnsiTheme="minorEastAsia" w:eastAsiaTheme="minorEastAsia"/>
        </w:rPr>
        <w:t xml:space="preserve"> </w:t>
      </w:r>
      <w:r>
        <w:rPr>
          <w:rFonts w:hint="eastAsia" w:asciiTheme="minorEastAsia" w:hAnsiTheme="minorEastAsia" w:eastAsiaTheme="minorEastAsia"/>
          <w:lang w:val="en-US" w:eastAsia="zh-CN"/>
        </w:rPr>
        <w:t>2</w:t>
      </w:r>
      <w:r>
        <w:rPr>
          <w:rFonts w:hint="eastAsia" w:asciiTheme="minorEastAsia" w:hAnsiTheme="minorEastAsia" w:eastAsiaTheme="minorEastAsia"/>
        </w:rPr>
        <w:t>日（双休日及法定节假日除外）。</w:t>
      </w:r>
    </w:p>
    <w:p>
      <w:pPr>
        <w:ind w:firstLine="420"/>
        <w:rPr>
          <w:rFonts w:asciiTheme="minorEastAsia" w:hAnsiTheme="minorEastAsia" w:eastAsiaTheme="minorEastAsia"/>
        </w:rPr>
      </w:pPr>
      <w:r>
        <w:rPr>
          <w:rFonts w:hint="eastAsia" w:asciiTheme="minorEastAsia" w:hAnsiTheme="minorEastAsia" w:eastAsiaTheme="minorEastAsia"/>
        </w:rPr>
        <w:t>上午：</w:t>
      </w:r>
      <w:bookmarkStart w:id="3" w:name="B21_招标文件的发布上午时间"/>
      <w:r>
        <w:rPr>
          <w:rFonts w:hint="eastAsia" w:asciiTheme="minorEastAsia" w:hAnsiTheme="minorEastAsia" w:eastAsiaTheme="minorEastAsia"/>
        </w:rPr>
        <w:t>9:00-11:30</w:t>
      </w:r>
      <w:bookmarkEnd w:id="3"/>
    </w:p>
    <w:p>
      <w:pPr>
        <w:rPr>
          <w:rFonts w:asciiTheme="minorEastAsia" w:hAnsiTheme="minorEastAsia" w:eastAsiaTheme="minorEastAsia"/>
        </w:rPr>
      </w:pPr>
      <w:r>
        <w:rPr>
          <w:rFonts w:hint="eastAsia" w:asciiTheme="minorEastAsia" w:hAnsiTheme="minorEastAsia" w:eastAsiaTheme="minorEastAsia"/>
        </w:rPr>
        <w:t>下午：</w:t>
      </w:r>
      <w:bookmarkStart w:id="4" w:name="B22_招标文件的发布下午时间"/>
      <w:r>
        <w:rPr>
          <w:rFonts w:hint="eastAsia" w:asciiTheme="minorEastAsia" w:hAnsiTheme="minorEastAsia" w:eastAsiaTheme="minorEastAsia"/>
        </w:rPr>
        <w:t>14:00-17:00</w:t>
      </w:r>
      <w:bookmarkEnd w:id="4"/>
    </w:p>
    <w:p>
      <w:pPr>
        <w:ind w:firstLine="420"/>
        <w:rPr>
          <w:rFonts w:hint="eastAsia" w:asciiTheme="minorEastAsia" w:hAnsiTheme="minorEastAsia" w:eastAsiaTheme="minorEastAsia"/>
          <w:lang w:eastAsia="zh-CN"/>
        </w:rPr>
      </w:pPr>
      <w:r>
        <w:rPr>
          <w:rFonts w:hint="eastAsia" w:asciiTheme="minorEastAsia" w:hAnsiTheme="minorEastAsia" w:eastAsiaTheme="minorEastAsia"/>
        </w:rPr>
        <w:t>2.报名/发售地址：</w:t>
      </w:r>
      <w:r>
        <w:rPr>
          <w:rFonts w:hint="eastAsia" w:eastAsiaTheme="minorEastAsia"/>
          <w:lang w:eastAsia="zh-CN"/>
        </w:rPr>
        <w:t>网上报名，自行下载获取招标文件</w:t>
      </w:r>
    </w:p>
    <w:p>
      <w:pPr>
        <w:ind w:firstLine="420"/>
        <w:rPr>
          <w:rFonts w:hint="eastAsia" w:asciiTheme="minorEastAsia" w:hAnsiTheme="minorEastAsia" w:eastAsiaTheme="minorEastAsia"/>
          <w:lang w:eastAsia="zh-CN"/>
        </w:rPr>
      </w:pPr>
      <w:r>
        <w:rPr>
          <w:rFonts w:hint="eastAsia" w:asciiTheme="minorEastAsia" w:hAnsiTheme="minorEastAsia" w:eastAsiaTheme="minorEastAsia"/>
          <w:lang w:val="en-US" w:eastAsia="zh-CN"/>
        </w:rPr>
        <w:t>3</w:t>
      </w:r>
      <w:r>
        <w:rPr>
          <w:rFonts w:hint="eastAsia" w:asciiTheme="minorEastAsia" w:hAnsiTheme="minorEastAsia" w:eastAsiaTheme="minorEastAsia"/>
        </w:rPr>
        <w:t>.投标人</w:t>
      </w:r>
      <w:r>
        <w:rPr>
          <w:rFonts w:hint="eastAsia" w:asciiTheme="minorEastAsia" w:hAnsiTheme="minorEastAsia" w:eastAsiaTheme="minorEastAsia"/>
          <w:lang w:eastAsia="zh-CN"/>
        </w:rPr>
        <w:t>下载</w:t>
      </w:r>
      <w:r>
        <w:rPr>
          <w:rFonts w:hint="eastAsia" w:asciiTheme="minorEastAsia" w:hAnsiTheme="minorEastAsia" w:eastAsiaTheme="minorEastAsia"/>
        </w:rPr>
        <w:t>标书时应提交的资料：</w:t>
      </w:r>
      <w:r>
        <w:rPr>
          <w:rFonts w:hint="eastAsia" w:asciiTheme="minorEastAsia" w:hAnsiTheme="minorEastAsia" w:eastAsiaTheme="minorEastAsia"/>
          <w:highlight w:val="none"/>
        </w:rPr>
        <w:t>供应商报名登记表</w:t>
      </w:r>
      <w:r>
        <w:rPr>
          <w:rFonts w:hint="eastAsia" w:asciiTheme="minorEastAsia" w:hAnsiTheme="minorEastAsia" w:eastAsiaTheme="minorEastAsia"/>
          <w:highlight w:val="none"/>
          <w:lang w:eastAsia="zh-CN"/>
        </w:rPr>
        <w:t>，且须法定代表人签名加盖公章，提供扫描件。</w:t>
      </w:r>
    </w:p>
    <w:p>
      <w:pPr>
        <w:ind w:firstLine="420"/>
        <w:rPr>
          <w:rFonts w:asciiTheme="minorEastAsia" w:hAnsiTheme="minorEastAsia" w:eastAsiaTheme="minorEastAsia"/>
        </w:rPr>
      </w:pPr>
      <w:r>
        <w:rPr>
          <w:rFonts w:hint="eastAsia" w:asciiTheme="minorEastAsia" w:hAnsiTheme="minorEastAsia" w:eastAsiaTheme="minorEastAsia"/>
          <w:lang w:val="en-US" w:eastAsia="zh-CN"/>
        </w:rPr>
        <w:t>4</w:t>
      </w:r>
      <w:r>
        <w:rPr>
          <w:rFonts w:hint="eastAsia" w:asciiTheme="minorEastAsia" w:hAnsiTheme="minorEastAsia" w:eastAsiaTheme="minorEastAsia"/>
        </w:rPr>
        <w:t>.获取方式：</w:t>
      </w:r>
    </w:p>
    <w:p>
      <w:pPr>
        <w:ind w:firstLine="420"/>
        <w:rPr>
          <w:rFonts w:asciiTheme="minorEastAsia" w:hAnsiTheme="minorEastAsia" w:eastAsiaTheme="minorEastAsia"/>
        </w:rPr>
      </w:pPr>
      <w:r>
        <w:rPr>
          <w:rFonts w:hint="eastAsia" w:asciiTheme="minorEastAsia" w:hAnsiTheme="minorEastAsia" w:eastAsiaTheme="minorEastAsia"/>
        </w:rPr>
        <w:t>（</w:t>
      </w:r>
      <w:r>
        <w:rPr>
          <w:rFonts w:hint="eastAsia" w:asciiTheme="minorEastAsia" w:hAnsiTheme="minorEastAsia" w:eastAsiaTheme="minorEastAsia"/>
          <w:lang w:val="en-US" w:eastAsia="zh-CN"/>
        </w:rPr>
        <w:t>1</w:t>
      </w:r>
      <w:r>
        <w:rPr>
          <w:rFonts w:hint="eastAsia" w:asciiTheme="minorEastAsia" w:hAnsiTheme="minorEastAsia" w:eastAsiaTheme="minorEastAsia"/>
        </w:rPr>
        <w:t>）网上报名：</w:t>
      </w:r>
      <w:r>
        <w:rPr>
          <w:rFonts w:hint="eastAsia" w:asciiTheme="minorEastAsia" w:hAnsiTheme="minorEastAsia" w:eastAsiaTheme="minorEastAsia"/>
          <w:color w:val="auto"/>
        </w:rPr>
        <w:t>将供应商报名</w:t>
      </w:r>
      <w:r>
        <w:rPr>
          <w:rFonts w:hint="eastAsia" w:asciiTheme="minorEastAsia" w:hAnsiTheme="minorEastAsia" w:eastAsiaTheme="minorEastAsia"/>
          <w:color w:val="auto"/>
          <w:lang w:eastAsia="zh-CN"/>
        </w:rPr>
        <w:t>登记表</w:t>
      </w:r>
      <w:r>
        <w:rPr>
          <w:rFonts w:hint="eastAsia" w:asciiTheme="minorEastAsia" w:hAnsiTheme="minorEastAsia" w:eastAsiaTheme="minorEastAsia"/>
          <w:color w:val="auto"/>
        </w:rPr>
        <w:t>发送至邮箱（</w:t>
      </w:r>
      <w:r>
        <w:rPr>
          <w:rFonts w:hint="eastAsia" w:eastAsiaTheme="minorEastAsia"/>
          <w:color w:val="auto"/>
          <w:lang w:val="en-US" w:eastAsia="zh-CN"/>
        </w:rPr>
        <w:t>zjsmztfgc @163.com</w:t>
      </w:r>
      <w:r>
        <w:rPr>
          <w:rFonts w:hint="eastAsia" w:asciiTheme="minorEastAsia" w:hAnsiTheme="minorEastAsia" w:eastAsiaTheme="minorEastAsia"/>
          <w:color w:val="auto"/>
        </w:rPr>
        <w:t>）</w:t>
      </w:r>
      <w:r>
        <w:rPr>
          <w:rFonts w:hint="eastAsia" w:asciiTheme="minorEastAsia" w:hAnsiTheme="minorEastAsia" w:eastAsiaTheme="minorEastAsia"/>
        </w:rPr>
        <w:t>。</w:t>
      </w:r>
    </w:p>
    <w:p>
      <w:pPr>
        <w:ind w:firstLine="422"/>
        <w:rPr>
          <w:rFonts w:ascii="宋体" w:hAnsi="宋体"/>
        </w:rPr>
      </w:pPr>
      <w:r>
        <w:rPr>
          <w:rFonts w:hint="eastAsia" w:ascii="宋体" w:hAnsi="宋体"/>
          <w:b/>
          <w:bCs/>
        </w:rPr>
        <w:t>六.响应文件提交截止时间：</w:t>
      </w:r>
      <w:r>
        <w:rPr>
          <w:rFonts w:hint="eastAsia" w:ascii="宋体" w:hAnsi="宋体"/>
          <w:lang w:eastAsia="zh-CN"/>
        </w:rPr>
        <w:t>2023年</w:t>
      </w:r>
      <w:r>
        <w:rPr>
          <w:rFonts w:hint="eastAsia" w:ascii="宋体" w:hAnsi="宋体"/>
          <w:lang w:val="en-US" w:eastAsia="zh-CN"/>
        </w:rPr>
        <w:t>2</w:t>
      </w:r>
      <w:r>
        <w:rPr>
          <w:rFonts w:hint="eastAsia" w:ascii="宋体" w:hAnsi="宋体"/>
        </w:rPr>
        <w:t>月</w:t>
      </w:r>
      <w:r>
        <w:rPr>
          <w:rFonts w:ascii="宋体" w:hAnsi="宋体"/>
        </w:rPr>
        <w:t xml:space="preserve"> </w:t>
      </w:r>
      <w:r>
        <w:rPr>
          <w:rFonts w:hint="eastAsia" w:ascii="宋体" w:hAnsi="宋体"/>
          <w:lang w:val="en-US" w:eastAsia="zh-CN"/>
        </w:rPr>
        <w:t>2</w:t>
      </w:r>
      <w:r>
        <w:rPr>
          <w:rFonts w:hint="eastAsia" w:ascii="宋体" w:hAnsi="宋体"/>
        </w:rPr>
        <w:t>日</w:t>
      </w:r>
      <w:r>
        <w:rPr>
          <w:rFonts w:ascii="宋体" w:hAnsi="宋体"/>
        </w:rPr>
        <w:t>09</w:t>
      </w:r>
      <w:r>
        <w:rPr>
          <w:rFonts w:hint="eastAsia" w:ascii="宋体" w:hAnsi="宋体"/>
        </w:rPr>
        <w:t>:</w:t>
      </w:r>
      <w:r>
        <w:rPr>
          <w:rFonts w:ascii="宋体" w:hAnsi="宋体"/>
        </w:rPr>
        <w:t>3</w:t>
      </w:r>
      <w:r>
        <w:rPr>
          <w:rFonts w:hint="eastAsia" w:ascii="宋体" w:hAnsi="宋体"/>
        </w:rPr>
        <w:t>0。</w:t>
      </w:r>
    </w:p>
    <w:p>
      <w:pPr>
        <w:ind w:firstLine="422"/>
        <w:rPr>
          <w:rFonts w:hint="eastAsia" w:ascii="宋体" w:hAnsi="宋体" w:eastAsia="宋体"/>
          <w:b/>
          <w:bCs/>
          <w:lang w:eastAsia="zh-CN"/>
        </w:rPr>
      </w:pPr>
      <w:r>
        <w:rPr>
          <w:rFonts w:hint="eastAsia" w:ascii="宋体" w:hAnsi="宋体"/>
          <w:b/>
          <w:bCs/>
        </w:rPr>
        <w:t>七. 响应文件提交地址：</w:t>
      </w:r>
      <w:r>
        <w:rPr>
          <w:rFonts w:hint="eastAsia"/>
          <w:lang w:eastAsia="zh-CN"/>
        </w:rPr>
        <w:t>杭州市西湖区保俶路32号浙江省民政厅1号楼4楼会议室</w:t>
      </w:r>
    </w:p>
    <w:p>
      <w:pPr>
        <w:ind w:firstLine="422"/>
        <w:rPr>
          <w:rFonts w:ascii="宋体" w:hAnsi="宋体"/>
          <w:highlight w:val="yellow"/>
        </w:rPr>
      </w:pPr>
      <w:r>
        <w:rPr>
          <w:rFonts w:hint="eastAsia" w:ascii="宋体" w:hAnsi="宋体"/>
          <w:b/>
          <w:bCs/>
          <w:highlight w:val="none"/>
        </w:rPr>
        <w:t>八.</w:t>
      </w:r>
      <w:r>
        <w:rPr>
          <w:rFonts w:hint="eastAsia"/>
          <w:b/>
          <w:highlight w:val="none"/>
        </w:rPr>
        <w:t>投标时间</w:t>
      </w:r>
      <w:r>
        <w:rPr>
          <w:rFonts w:hint="eastAsia" w:ascii="宋体" w:hAnsi="宋体"/>
          <w:b/>
          <w:bCs/>
          <w:highlight w:val="none"/>
        </w:rPr>
        <w:t>：</w:t>
      </w:r>
      <w:r>
        <w:rPr>
          <w:rFonts w:hint="eastAsia" w:ascii="宋体" w:hAnsi="宋体" w:eastAsia="宋体"/>
          <w:highlight w:val="none"/>
          <w:lang w:eastAsia="zh-CN"/>
        </w:rPr>
        <w:t>截止至</w:t>
      </w:r>
      <w:r>
        <w:rPr>
          <w:rFonts w:hint="eastAsia" w:ascii="宋体" w:hAnsi="宋体"/>
          <w:highlight w:val="none"/>
          <w:lang w:eastAsia="zh-CN"/>
        </w:rPr>
        <w:t>2023年</w:t>
      </w:r>
      <w:r>
        <w:rPr>
          <w:rFonts w:hint="eastAsia" w:ascii="宋体" w:hAnsi="宋体"/>
          <w:highlight w:val="none"/>
          <w:lang w:val="en-US" w:eastAsia="zh-CN"/>
        </w:rPr>
        <w:t>2</w:t>
      </w:r>
      <w:r>
        <w:rPr>
          <w:rFonts w:hint="eastAsia" w:ascii="宋体" w:hAnsi="宋体"/>
          <w:highlight w:val="none"/>
        </w:rPr>
        <w:t>月</w:t>
      </w:r>
      <w:r>
        <w:rPr>
          <w:rFonts w:hint="eastAsia" w:ascii="宋体" w:hAnsi="宋体"/>
          <w:highlight w:val="none"/>
          <w:lang w:val="en-US" w:eastAsia="zh-CN"/>
        </w:rPr>
        <w:t>2</w:t>
      </w:r>
      <w:r>
        <w:rPr>
          <w:rFonts w:ascii="宋体" w:hAnsi="宋体"/>
          <w:highlight w:val="none"/>
        </w:rPr>
        <w:t xml:space="preserve"> </w:t>
      </w:r>
      <w:r>
        <w:rPr>
          <w:rFonts w:hint="eastAsia" w:ascii="宋体" w:hAnsi="宋体"/>
          <w:highlight w:val="none"/>
        </w:rPr>
        <w:t xml:space="preserve">日 </w:t>
      </w:r>
      <w:r>
        <w:rPr>
          <w:rFonts w:ascii="宋体" w:hAnsi="宋体"/>
          <w:highlight w:val="none"/>
        </w:rPr>
        <w:t>09</w:t>
      </w:r>
      <w:r>
        <w:rPr>
          <w:rFonts w:hint="eastAsia" w:ascii="宋体" w:hAnsi="宋体"/>
          <w:highlight w:val="none"/>
        </w:rPr>
        <w:t>:</w:t>
      </w:r>
      <w:r>
        <w:rPr>
          <w:rFonts w:ascii="宋体" w:hAnsi="宋体"/>
          <w:highlight w:val="none"/>
        </w:rPr>
        <w:t>3</w:t>
      </w:r>
      <w:r>
        <w:rPr>
          <w:rFonts w:hint="eastAsia" w:ascii="宋体" w:hAnsi="宋体"/>
          <w:highlight w:val="none"/>
        </w:rPr>
        <w:t>0。</w:t>
      </w:r>
    </w:p>
    <w:p>
      <w:pPr>
        <w:ind w:firstLine="422"/>
        <w:rPr>
          <w:rFonts w:hint="eastAsia" w:eastAsia="宋体" w:asciiTheme="minorEastAsia" w:hAnsiTheme="minorEastAsia"/>
          <w:lang w:eastAsia="zh-CN"/>
        </w:rPr>
      </w:pPr>
      <w:r>
        <w:rPr>
          <w:rFonts w:hint="eastAsia" w:ascii="宋体" w:hAnsi="宋体"/>
          <w:b/>
          <w:bCs/>
        </w:rPr>
        <w:t>九.开标地址：</w:t>
      </w:r>
      <w:r>
        <w:rPr>
          <w:rFonts w:hint="eastAsia"/>
          <w:lang w:eastAsia="zh-CN"/>
        </w:rPr>
        <w:t>杭州市西湖区保俶路32号浙江省民政厅1号楼4楼会议室</w:t>
      </w:r>
    </w:p>
    <w:bookmarkEnd w:id="0"/>
    <w:p>
      <w:pPr>
        <w:ind w:firstLine="422"/>
        <w:rPr>
          <w:rFonts w:ascii="宋体" w:hAnsi="宋体"/>
          <w:b/>
          <w:bCs/>
        </w:rPr>
      </w:pPr>
      <w:bookmarkStart w:id="5" w:name="_Toc25324659"/>
      <w:bookmarkStart w:id="6" w:name="_Toc504485732"/>
      <w:r>
        <w:rPr>
          <w:rFonts w:hint="eastAsia" w:ascii="宋体" w:hAnsi="宋体"/>
          <w:b/>
          <w:bCs/>
        </w:rPr>
        <w:t>十</w:t>
      </w:r>
      <w:r>
        <w:rPr>
          <w:rFonts w:ascii="宋体" w:hAnsi="宋体"/>
          <w:b/>
          <w:bCs/>
        </w:rPr>
        <w:t>.</w:t>
      </w:r>
      <w:r>
        <w:rPr>
          <w:rFonts w:hint="eastAsia" w:ascii="宋体" w:hAnsi="宋体"/>
          <w:b/>
          <w:bCs/>
        </w:rPr>
        <w:t>联系方式：</w:t>
      </w:r>
      <w:bookmarkEnd w:id="5"/>
      <w:bookmarkEnd w:id="6"/>
    </w:p>
    <w:p>
      <w:pPr>
        <w:widowControl/>
        <w:ind w:firstLine="472" w:firstLineChars="225"/>
        <w:jc w:val="left"/>
        <w:rPr>
          <w:rFonts w:ascii="宋体" w:hAnsi="宋体"/>
          <w:kern w:val="0"/>
        </w:rPr>
      </w:pPr>
      <w:r>
        <w:rPr>
          <w:rFonts w:hint="eastAsia" w:ascii="宋体" w:hAnsi="宋体"/>
          <w:kern w:val="0"/>
          <w:lang w:val="en-US" w:eastAsia="zh-CN"/>
        </w:rPr>
        <w:t>1</w:t>
      </w:r>
      <w:r>
        <w:rPr>
          <w:rFonts w:hint="eastAsia" w:ascii="宋体" w:hAnsi="宋体"/>
          <w:kern w:val="0"/>
        </w:rPr>
        <w:t>、采购人名称：</w:t>
      </w:r>
      <w:r>
        <w:rPr>
          <w:rFonts w:hint="eastAsia"/>
          <w:lang w:eastAsia="zh-CN"/>
        </w:rPr>
        <w:t>浙江省民政厅</w:t>
      </w:r>
    </w:p>
    <w:p>
      <w:pPr>
        <w:widowControl/>
        <w:ind w:firstLine="787" w:firstLineChars="375"/>
        <w:jc w:val="left"/>
        <w:rPr>
          <w:rFonts w:hint="eastAsia" w:ascii="宋体" w:hAnsi="宋体" w:eastAsia="宋体"/>
          <w:kern w:val="0"/>
          <w:lang w:eastAsia="zh-CN"/>
        </w:rPr>
      </w:pPr>
      <w:r>
        <w:rPr>
          <w:rFonts w:hint="eastAsia" w:ascii="宋体" w:hAnsi="宋体"/>
          <w:kern w:val="0"/>
        </w:rPr>
        <w:t>联系人：</w:t>
      </w:r>
      <w:r>
        <w:rPr>
          <w:rFonts w:hint="eastAsia"/>
          <w:lang w:eastAsia="zh-CN"/>
        </w:rPr>
        <w:t>钱老师</w:t>
      </w:r>
    </w:p>
    <w:p>
      <w:pPr>
        <w:widowControl/>
        <w:ind w:firstLine="787" w:firstLineChars="375"/>
        <w:jc w:val="left"/>
        <w:rPr>
          <w:rFonts w:hint="eastAsia" w:ascii="宋体" w:hAnsi="宋体" w:eastAsia="宋体"/>
          <w:kern w:val="0"/>
          <w:lang w:eastAsia="zh-CN"/>
        </w:rPr>
      </w:pPr>
      <w:r>
        <w:rPr>
          <w:rFonts w:hint="eastAsia" w:ascii="宋体" w:hAnsi="宋体"/>
          <w:kern w:val="0"/>
        </w:rPr>
        <w:t>联系电话：0571-</w:t>
      </w:r>
      <w:r>
        <w:rPr>
          <w:rFonts w:hint="eastAsia" w:ascii="宋体" w:hAnsi="宋体"/>
          <w:kern w:val="0"/>
          <w:lang w:eastAsia="zh-CN"/>
        </w:rPr>
        <w:t>81050575</w:t>
      </w:r>
    </w:p>
    <w:p>
      <w:pPr>
        <w:widowControl/>
        <w:ind w:firstLine="787" w:firstLineChars="375"/>
        <w:jc w:val="left"/>
        <w:rPr>
          <w:rFonts w:hint="eastAsia"/>
          <w:kern w:val="0"/>
          <w:lang w:eastAsia="zh-CN"/>
        </w:rPr>
      </w:pPr>
      <w:r>
        <w:rPr>
          <w:rFonts w:hint="eastAsia" w:ascii="宋体" w:hAnsi="宋体"/>
          <w:kern w:val="0"/>
        </w:rPr>
        <w:t>地址：</w:t>
      </w:r>
      <w:r>
        <w:rPr>
          <w:kern w:val="0"/>
        </w:rPr>
        <w:t xml:space="preserve"> </w:t>
      </w:r>
      <w:r>
        <w:rPr>
          <w:rFonts w:hint="eastAsia"/>
          <w:kern w:val="0"/>
          <w:lang w:eastAsia="zh-CN"/>
        </w:rPr>
        <w:t>杭州市西湖区保俶路32号</w:t>
      </w:r>
    </w:p>
    <w:p>
      <w:pPr>
        <w:pStyle w:val="2"/>
        <w:rPr>
          <w:rFonts w:hint="eastAsia"/>
          <w:kern w:val="0"/>
          <w:lang w:eastAsia="zh-CN"/>
        </w:rPr>
      </w:pPr>
    </w:p>
    <w:p>
      <w:pPr>
        <w:rPr>
          <w:rFonts w:hint="eastAsia"/>
          <w:kern w:val="0"/>
          <w:lang w:eastAsia="zh-CN"/>
        </w:rPr>
      </w:pPr>
    </w:p>
    <w:p>
      <w:pPr>
        <w:pStyle w:val="2"/>
        <w:rPr>
          <w:rFonts w:hint="eastAsia"/>
          <w:kern w:val="0"/>
          <w:lang w:eastAsia="zh-CN"/>
        </w:rPr>
      </w:pPr>
    </w:p>
    <w:p>
      <w:pPr>
        <w:rPr>
          <w:rFonts w:hint="eastAsia"/>
          <w:kern w:val="0"/>
          <w:lang w:eastAsia="zh-CN"/>
        </w:rPr>
      </w:pPr>
    </w:p>
    <w:p>
      <w:pPr>
        <w:pStyle w:val="2"/>
        <w:rPr>
          <w:rFonts w:hint="eastAsia"/>
          <w:kern w:val="0"/>
          <w:lang w:eastAsia="zh-CN"/>
        </w:rPr>
      </w:pPr>
    </w:p>
    <w:p>
      <w:pPr>
        <w:rPr>
          <w:rFonts w:hint="eastAsia"/>
          <w:kern w:val="0"/>
          <w:lang w:eastAsia="zh-CN"/>
        </w:rPr>
      </w:pPr>
    </w:p>
    <w:p>
      <w:pPr>
        <w:pStyle w:val="2"/>
        <w:rPr>
          <w:rFonts w:hint="eastAsia"/>
          <w:kern w:val="0"/>
          <w:lang w:eastAsia="zh-CN"/>
        </w:rPr>
      </w:pPr>
    </w:p>
    <w:p>
      <w:pPr>
        <w:rPr>
          <w:rFonts w:hint="eastAsia"/>
          <w:kern w:val="0"/>
          <w:lang w:eastAsia="zh-CN"/>
        </w:rPr>
      </w:pPr>
    </w:p>
    <w:p>
      <w:pPr>
        <w:pStyle w:val="2"/>
        <w:rPr>
          <w:rFonts w:hint="eastAsia"/>
          <w:kern w:val="0"/>
          <w:lang w:eastAsia="zh-CN"/>
        </w:rPr>
      </w:pPr>
    </w:p>
    <w:p>
      <w:pPr>
        <w:rPr>
          <w:rFonts w:hint="eastAsia"/>
          <w:kern w:val="0"/>
          <w:lang w:eastAsia="zh-CN"/>
        </w:rPr>
      </w:pPr>
    </w:p>
    <w:p>
      <w:pPr>
        <w:pStyle w:val="2"/>
        <w:rPr>
          <w:rFonts w:hint="eastAsia"/>
          <w:kern w:val="0"/>
          <w:lang w:eastAsia="zh-CN"/>
        </w:rPr>
      </w:pPr>
    </w:p>
    <w:p>
      <w:pPr>
        <w:rPr>
          <w:rFonts w:hint="eastAsia"/>
          <w:kern w:val="0"/>
          <w:lang w:eastAsia="zh-CN"/>
        </w:rPr>
      </w:pPr>
    </w:p>
    <w:p>
      <w:pPr>
        <w:pStyle w:val="2"/>
        <w:rPr>
          <w:rFonts w:hint="eastAsia"/>
          <w:kern w:val="0"/>
          <w:lang w:eastAsia="zh-CN"/>
        </w:rPr>
      </w:pPr>
    </w:p>
    <w:p>
      <w:pPr>
        <w:rPr>
          <w:rFonts w:hint="eastAsia"/>
          <w:kern w:val="0"/>
          <w:lang w:eastAsia="zh-CN"/>
        </w:rPr>
      </w:pPr>
    </w:p>
    <w:p>
      <w:pPr>
        <w:pStyle w:val="2"/>
        <w:rPr>
          <w:rFonts w:hint="eastAsia"/>
          <w:kern w:val="0"/>
          <w:lang w:eastAsia="zh-CN"/>
        </w:rPr>
      </w:pPr>
    </w:p>
    <w:p>
      <w:pPr>
        <w:rPr>
          <w:rFonts w:hint="eastAsia"/>
          <w:kern w:val="0"/>
          <w:lang w:eastAsia="zh-CN"/>
        </w:rPr>
      </w:pPr>
    </w:p>
    <w:p>
      <w:pPr>
        <w:pStyle w:val="2"/>
        <w:rPr>
          <w:rFonts w:hint="eastAsia"/>
          <w:kern w:val="0"/>
          <w:lang w:eastAsia="zh-CN"/>
        </w:rPr>
      </w:pPr>
    </w:p>
    <w:p>
      <w:pPr>
        <w:rPr>
          <w:rFonts w:hint="eastAsia"/>
          <w:kern w:val="0"/>
          <w:lang w:eastAsia="zh-CN"/>
        </w:rPr>
      </w:pPr>
    </w:p>
    <w:p>
      <w:pPr>
        <w:pStyle w:val="2"/>
        <w:rPr>
          <w:rFonts w:hint="eastAsia"/>
          <w:kern w:val="0"/>
          <w:lang w:eastAsia="zh-CN"/>
        </w:rPr>
      </w:pPr>
    </w:p>
    <w:p>
      <w:pPr>
        <w:rPr>
          <w:rFonts w:hint="eastAsia"/>
          <w:kern w:val="0"/>
          <w:lang w:eastAsia="zh-CN"/>
        </w:rPr>
      </w:pPr>
    </w:p>
    <w:p>
      <w:pPr>
        <w:widowControl/>
        <w:spacing w:line="360" w:lineRule="auto"/>
        <w:jc w:val="center"/>
        <w:rPr>
          <w:rFonts w:ascii="ˎ̥" w:hAnsi="ˎ̥" w:cs="宋体"/>
          <w:b/>
          <w:kern w:val="0"/>
          <w:sz w:val="36"/>
          <w:szCs w:val="36"/>
        </w:rPr>
      </w:pPr>
      <w:r>
        <w:rPr>
          <w:rFonts w:hint="eastAsia" w:ascii="ˎ̥" w:hAnsi="ˎ̥" w:cs="宋体"/>
          <w:b/>
          <w:kern w:val="0"/>
          <w:sz w:val="36"/>
          <w:szCs w:val="36"/>
        </w:rPr>
        <w:t>投标供应商报名表</w:t>
      </w:r>
    </w:p>
    <w:tbl>
      <w:tblPr>
        <w:tblStyle w:val="25"/>
        <w:tblW w:w="9527" w:type="dxa"/>
        <w:jc w:val="center"/>
        <w:tblCellSpacing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2566"/>
        <w:gridCol w:w="2357"/>
        <w:gridCol w:w="890"/>
        <w:gridCol w:w="240"/>
        <w:gridCol w:w="3474"/>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PrEx>
        <w:trPr>
          <w:trHeight w:val="535" w:hRule="exact"/>
          <w:tblCellSpacing w:w="0" w:type="dxa"/>
          <w:jc w:val="center"/>
        </w:trPr>
        <w:tc>
          <w:tcPr>
            <w:tcW w:w="2566" w:type="dxa"/>
            <w:tcBorders>
              <w:top w:val="outset" w:color="auto" w:sz="6" w:space="0"/>
              <w:left w:val="outset" w:color="auto" w:sz="6" w:space="0"/>
              <w:bottom w:val="outset" w:color="auto" w:sz="6" w:space="0"/>
              <w:right w:val="outset" w:color="auto" w:sz="6" w:space="0"/>
            </w:tcBorders>
            <w:noWrap w:val="0"/>
            <w:vAlign w:val="center"/>
          </w:tcPr>
          <w:p>
            <w:pPr>
              <w:spacing w:line="385" w:lineRule="atLeast"/>
              <w:jc w:val="center"/>
              <w:rPr>
                <w:rFonts w:ascii="ˎ̥" w:hAnsi="ˎ̥" w:cs="宋体"/>
                <w:b/>
                <w:kern w:val="0"/>
                <w:sz w:val="21"/>
                <w:szCs w:val="21"/>
              </w:rPr>
            </w:pPr>
            <w:r>
              <w:rPr>
                <w:rFonts w:hint="eastAsia" w:ascii="ˎ̥" w:hAnsi="ˎ̥" w:cs="宋体"/>
                <w:b/>
                <w:kern w:val="0"/>
                <w:sz w:val="21"/>
                <w:szCs w:val="21"/>
              </w:rPr>
              <w:t>项目名称及标项</w:t>
            </w:r>
          </w:p>
        </w:tc>
        <w:tc>
          <w:tcPr>
            <w:tcW w:w="6961" w:type="dxa"/>
            <w:gridSpan w:val="4"/>
            <w:tcBorders>
              <w:top w:val="outset" w:color="auto" w:sz="6" w:space="0"/>
              <w:left w:val="outset" w:color="auto" w:sz="6" w:space="0"/>
              <w:bottom w:val="outset" w:color="auto" w:sz="6" w:space="0"/>
              <w:right w:val="outset" w:color="auto" w:sz="6" w:space="0"/>
            </w:tcBorders>
            <w:noWrap w:val="0"/>
            <w:vAlign w:val="center"/>
          </w:tcPr>
          <w:p>
            <w:pPr>
              <w:spacing w:line="385" w:lineRule="atLeast"/>
              <w:jc w:val="center"/>
              <w:rPr>
                <w:rFonts w:ascii="ˎ̥" w:hAnsi="ˎ̥" w:cs="宋体"/>
                <w:kern w:val="0"/>
                <w:sz w:val="21"/>
                <w:szCs w:val="21"/>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528" w:hRule="exact"/>
          <w:tblCellSpacing w:w="0" w:type="dxa"/>
          <w:jc w:val="center"/>
        </w:trPr>
        <w:tc>
          <w:tcPr>
            <w:tcW w:w="2566" w:type="dxa"/>
            <w:tcBorders>
              <w:top w:val="outset" w:color="auto" w:sz="6" w:space="0"/>
              <w:left w:val="outset" w:color="auto" w:sz="6" w:space="0"/>
              <w:bottom w:val="outset" w:color="auto" w:sz="6" w:space="0"/>
              <w:right w:val="outset" w:color="auto" w:sz="6" w:space="0"/>
            </w:tcBorders>
            <w:noWrap w:val="0"/>
            <w:vAlign w:val="center"/>
          </w:tcPr>
          <w:p>
            <w:pPr>
              <w:widowControl/>
              <w:spacing w:line="385" w:lineRule="atLeast"/>
              <w:jc w:val="center"/>
              <w:rPr>
                <w:rFonts w:ascii="ˎ̥" w:hAnsi="ˎ̥" w:cs="宋体"/>
                <w:b/>
                <w:kern w:val="0"/>
                <w:sz w:val="21"/>
                <w:szCs w:val="21"/>
              </w:rPr>
            </w:pPr>
            <w:r>
              <w:rPr>
                <w:rFonts w:hint="eastAsia" w:ascii="ˎ̥" w:hAnsi="ˎ̥" w:cs="宋体"/>
                <w:b/>
                <w:kern w:val="0"/>
                <w:sz w:val="21"/>
                <w:szCs w:val="21"/>
              </w:rPr>
              <w:t>项目编号</w:t>
            </w:r>
          </w:p>
        </w:tc>
        <w:tc>
          <w:tcPr>
            <w:tcW w:w="6961" w:type="dxa"/>
            <w:gridSpan w:val="4"/>
            <w:tcBorders>
              <w:top w:val="outset" w:color="auto" w:sz="6" w:space="0"/>
              <w:left w:val="outset" w:color="auto" w:sz="6" w:space="0"/>
              <w:bottom w:val="outset" w:color="auto" w:sz="6" w:space="0"/>
              <w:right w:val="outset" w:color="auto" w:sz="6" w:space="0"/>
            </w:tcBorders>
            <w:noWrap w:val="0"/>
            <w:vAlign w:val="center"/>
          </w:tcPr>
          <w:p>
            <w:pPr>
              <w:spacing w:line="385" w:lineRule="atLeast"/>
              <w:jc w:val="center"/>
              <w:rPr>
                <w:rFonts w:ascii="ˎ̥" w:hAnsi="ˎ̥" w:cs="宋体"/>
                <w:kern w:val="0"/>
                <w:sz w:val="21"/>
                <w:szCs w:val="21"/>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705" w:hRule="exact"/>
          <w:tblCellSpacing w:w="0" w:type="dxa"/>
          <w:jc w:val="center"/>
        </w:trPr>
        <w:tc>
          <w:tcPr>
            <w:tcW w:w="2566" w:type="dxa"/>
            <w:tcBorders>
              <w:top w:val="outset" w:color="auto" w:sz="6" w:space="0"/>
              <w:left w:val="outset" w:color="auto" w:sz="6" w:space="0"/>
              <w:bottom w:val="outset" w:color="auto" w:sz="6" w:space="0"/>
              <w:right w:val="outset" w:color="auto" w:sz="6" w:space="0"/>
            </w:tcBorders>
            <w:noWrap w:val="0"/>
            <w:vAlign w:val="center"/>
          </w:tcPr>
          <w:p>
            <w:pPr>
              <w:widowControl/>
              <w:spacing w:line="385" w:lineRule="atLeast"/>
              <w:jc w:val="center"/>
              <w:rPr>
                <w:rFonts w:ascii="ˎ̥" w:hAnsi="ˎ̥" w:cs="宋体"/>
                <w:b/>
                <w:kern w:val="0"/>
                <w:sz w:val="21"/>
                <w:szCs w:val="21"/>
              </w:rPr>
            </w:pPr>
            <w:r>
              <w:rPr>
                <w:rFonts w:hint="eastAsia" w:ascii="ˎ̥" w:hAnsi="ˎ̥" w:cs="宋体"/>
                <w:b/>
                <w:kern w:val="0"/>
                <w:sz w:val="21"/>
                <w:szCs w:val="21"/>
              </w:rPr>
              <w:t>投标单位（人）名称</w:t>
            </w:r>
          </w:p>
        </w:tc>
        <w:tc>
          <w:tcPr>
            <w:tcW w:w="6961" w:type="dxa"/>
            <w:gridSpan w:val="4"/>
            <w:tcBorders>
              <w:top w:val="outset" w:color="auto" w:sz="6" w:space="0"/>
              <w:left w:val="outset" w:color="auto" w:sz="6" w:space="0"/>
              <w:bottom w:val="outset" w:color="auto" w:sz="6" w:space="0"/>
              <w:right w:val="outset" w:color="auto" w:sz="6" w:space="0"/>
            </w:tcBorders>
            <w:noWrap w:val="0"/>
            <w:vAlign w:val="center"/>
          </w:tcPr>
          <w:p>
            <w:pPr>
              <w:spacing w:line="385" w:lineRule="atLeast"/>
              <w:jc w:val="center"/>
              <w:rPr>
                <w:rFonts w:hint="default" w:ascii="ˎ̥" w:hAnsi="ˎ̥" w:eastAsia="宋体" w:cs="宋体"/>
                <w:kern w:val="0"/>
                <w:sz w:val="21"/>
                <w:szCs w:val="21"/>
                <w:lang w:val="en-US" w:eastAsia="zh-CN"/>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PrEx>
        <w:trPr>
          <w:trHeight w:val="687" w:hRule="exact"/>
          <w:tblCellSpacing w:w="0" w:type="dxa"/>
          <w:jc w:val="center"/>
        </w:trPr>
        <w:tc>
          <w:tcPr>
            <w:tcW w:w="2566" w:type="dxa"/>
            <w:tcBorders>
              <w:top w:val="outset" w:color="auto" w:sz="6" w:space="0"/>
              <w:left w:val="outset" w:color="auto" w:sz="6" w:space="0"/>
              <w:bottom w:val="outset" w:color="auto" w:sz="6" w:space="0"/>
              <w:right w:val="outset" w:color="auto" w:sz="6" w:space="0"/>
            </w:tcBorders>
            <w:noWrap w:val="0"/>
            <w:vAlign w:val="center"/>
          </w:tcPr>
          <w:p>
            <w:pPr>
              <w:widowControl/>
              <w:spacing w:line="385" w:lineRule="atLeast"/>
              <w:jc w:val="center"/>
              <w:rPr>
                <w:rFonts w:ascii="ˎ̥" w:hAnsi="ˎ̥" w:cs="宋体"/>
                <w:b/>
                <w:kern w:val="0"/>
                <w:sz w:val="21"/>
                <w:szCs w:val="21"/>
              </w:rPr>
            </w:pPr>
            <w:r>
              <w:rPr>
                <w:rFonts w:hint="eastAsia" w:ascii="ˎ̥" w:hAnsi="ˎ̥" w:cs="宋体"/>
                <w:b/>
                <w:kern w:val="0"/>
                <w:sz w:val="21"/>
                <w:szCs w:val="21"/>
              </w:rPr>
              <w:t>邮寄地址</w:t>
            </w:r>
          </w:p>
        </w:tc>
        <w:tc>
          <w:tcPr>
            <w:tcW w:w="6961" w:type="dxa"/>
            <w:gridSpan w:val="4"/>
            <w:tcBorders>
              <w:top w:val="outset" w:color="auto" w:sz="6" w:space="0"/>
              <w:left w:val="outset" w:color="auto" w:sz="6" w:space="0"/>
              <w:bottom w:val="outset" w:color="auto" w:sz="6" w:space="0"/>
              <w:right w:val="outset" w:color="C9C9C9" w:sz="6" w:space="0"/>
            </w:tcBorders>
            <w:noWrap w:val="0"/>
            <w:vAlign w:val="center"/>
          </w:tcPr>
          <w:p>
            <w:pPr>
              <w:spacing w:line="385" w:lineRule="atLeast"/>
              <w:jc w:val="center"/>
              <w:rPr>
                <w:rFonts w:hint="default" w:ascii="ˎ̥" w:hAnsi="ˎ̥" w:eastAsia="宋体" w:cs="宋体"/>
                <w:kern w:val="0"/>
                <w:sz w:val="21"/>
                <w:szCs w:val="21"/>
                <w:lang w:val="en-US" w:eastAsia="zh-CN"/>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556" w:hRule="exact"/>
          <w:tblCellSpacing w:w="0" w:type="dxa"/>
          <w:jc w:val="center"/>
        </w:trPr>
        <w:tc>
          <w:tcPr>
            <w:tcW w:w="2566" w:type="dxa"/>
            <w:tcBorders>
              <w:top w:val="outset" w:color="auto" w:sz="6" w:space="0"/>
              <w:left w:val="outset" w:color="auto" w:sz="6" w:space="0"/>
              <w:bottom w:val="outset" w:color="auto" w:sz="6" w:space="0"/>
              <w:right w:val="outset" w:color="auto" w:sz="6" w:space="0"/>
            </w:tcBorders>
            <w:noWrap w:val="0"/>
            <w:vAlign w:val="center"/>
          </w:tcPr>
          <w:p>
            <w:pPr>
              <w:widowControl/>
              <w:spacing w:line="385" w:lineRule="atLeast"/>
              <w:jc w:val="center"/>
              <w:rPr>
                <w:rFonts w:ascii="ˎ̥" w:hAnsi="ˎ̥" w:cs="宋体"/>
                <w:b/>
                <w:kern w:val="0"/>
                <w:sz w:val="21"/>
                <w:szCs w:val="21"/>
              </w:rPr>
            </w:pPr>
            <w:r>
              <w:rPr>
                <w:rFonts w:hint="eastAsia" w:ascii="ˎ̥" w:hAnsi="ˎ̥" w:cs="宋体"/>
                <w:b/>
                <w:kern w:val="0"/>
                <w:sz w:val="21"/>
                <w:szCs w:val="21"/>
              </w:rPr>
              <w:t>项目联系人</w:t>
            </w:r>
          </w:p>
        </w:tc>
        <w:tc>
          <w:tcPr>
            <w:tcW w:w="2357" w:type="dxa"/>
            <w:tcBorders>
              <w:top w:val="outset" w:color="auto" w:sz="6" w:space="0"/>
              <w:left w:val="outset" w:color="auto" w:sz="6" w:space="0"/>
              <w:bottom w:val="outset" w:color="auto" w:sz="6" w:space="0"/>
              <w:right w:val="outset" w:color="auto" w:sz="6" w:space="0"/>
            </w:tcBorders>
            <w:noWrap w:val="0"/>
            <w:vAlign w:val="center"/>
          </w:tcPr>
          <w:p>
            <w:pPr>
              <w:spacing w:line="385" w:lineRule="atLeast"/>
              <w:jc w:val="center"/>
              <w:rPr>
                <w:rFonts w:hint="eastAsia" w:ascii="ˎ̥" w:hAnsi="ˎ̥" w:eastAsia="宋体" w:cs="宋体"/>
                <w:kern w:val="0"/>
                <w:sz w:val="21"/>
                <w:szCs w:val="21"/>
                <w:lang w:eastAsia="zh-CN"/>
              </w:rPr>
            </w:pPr>
          </w:p>
        </w:tc>
        <w:tc>
          <w:tcPr>
            <w:tcW w:w="1130" w:type="dxa"/>
            <w:gridSpan w:val="2"/>
            <w:tcBorders>
              <w:top w:val="outset" w:color="auto" w:sz="6" w:space="0"/>
              <w:left w:val="outset" w:color="auto" w:sz="6" w:space="0"/>
              <w:bottom w:val="outset" w:color="auto" w:sz="6" w:space="0"/>
              <w:right w:val="outset" w:color="auto" w:sz="6" w:space="0"/>
            </w:tcBorders>
            <w:noWrap w:val="0"/>
            <w:vAlign w:val="center"/>
          </w:tcPr>
          <w:p>
            <w:pPr>
              <w:widowControl/>
              <w:spacing w:line="300" w:lineRule="exact"/>
              <w:jc w:val="center"/>
              <w:rPr>
                <w:rFonts w:ascii="ˎ̥" w:hAnsi="ˎ̥" w:cs="宋体"/>
                <w:b/>
                <w:kern w:val="0"/>
                <w:sz w:val="21"/>
                <w:szCs w:val="21"/>
              </w:rPr>
            </w:pPr>
            <w:r>
              <w:rPr>
                <w:rFonts w:ascii="ˎ̥" w:hAnsi="ˎ̥" w:cs="宋体"/>
                <w:b/>
                <w:kern w:val="0"/>
                <w:sz w:val="21"/>
                <w:szCs w:val="21"/>
              </w:rPr>
              <w:t>职</w:t>
            </w:r>
            <w:r>
              <w:rPr>
                <w:rFonts w:hint="eastAsia" w:ascii="ˎ̥" w:hAnsi="ˎ̥" w:cs="宋体"/>
                <w:b/>
                <w:kern w:val="0"/>
                <w:sz w:val="21"/>
                <w:szCs w:val="21"/>
              </w:rPr>
              <w:t xml:space="preserve"> </w:t>
            </w:r>
            <w:r>
              <w:rPr>
                <w:rFonts w:ascii="ˎ̥" w:hAnsi="ˎ̥" w:cs="宋体"/>
                <w:b/>
                <w:kern w:val="0"/>
                <w:sz w:val="21"/>
                <w:szCs w:val="21"/>
              </w:rPr>
              <w:t>务</w:t>
            </w:r>
          </w:p>
        </w:tc>
        <w:tc>
          <w:tcPr>
            <w:tcW w:w="3474" w:type="dxa"/>
            <w:tcBorders>
              <w:top w:val="outset" w:color="auto" w:sz="6" w:space="0"/>
              <w:left w:val="outset" w:color="auto" w:sz="6" w:space="0"/>
              <w:bottom w:val="outset" w:color="auto" w:sz="6" w:space="0"/>
              <w:right w:val="outset" w:color="auto" w:sz="6" w:space="0"/>
            </w:tcBorders>
            <w:noWrap w:val="0"/>
            <w:vAlign w:val="center"/>
          </w:tcPr>
          <w:p>
            <w:pPr>
              <w:spacing w:line="385" w:lineRule="atLeast"/>
              <w:jc w:val="center"/>
              <w:rPr>
                <w:rFonts w:hint="eastAsia" w:ascii="ˎ̥" w:hAnsi="ˎ̥" w:eastAsia="宋体" w:cs="宋体"/>
                <w:kern w:val="0"/>
                <w:sz w:val="21"/>
                <w:szCs w:val="21"/>
                <w:lang w:eastAsia="zh-CN"/>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550" w:hRule="exact"/>
          <w:tblCellSpacing w:w="0" w:type="dxa"/>
          <w:jc w:val="center"/>
        </w:trPr>
        <w:tc>
          <w:tcPr>
            <w:tcW w:w="2566" w:type="dxa"/>
            <w:tcBorders>
              <w:top w:val="outset" w:color="auto" w:sz="6" w:space="0"/>
              <w:left w:val="outset" w:color="auto" w:sz="6" w:space="0"/>
              <w:bottom w:val="outset" w:color="auto" w:sz="6" w:space="0"/>
              <w:right w:val="outset" w:color="auto" w:sz="6" w:space="0"/>
            </w:tcBorders>
            <w:noWrap w:val="0"/>
            <w:vAlign w:val="center"/>
          </w:tcPr>
          <w:p>
            <w:pPr>
              <w:widowControl/>
              <w:spacing w:line="385" w:lineRule="atLeast"/>
              <w:jc w:val="center"/>
              <w:rPr>
                <w:rFonts w:ascii="ˎ̥" w:hAnsi="ˎ̥" w:cs="宋体"/>
                <w:b/>
                <w:kern w:val="0"/>
                <w:sz w:val="21"/>
                <w:szCs w:val="21"/>
              </w:rPr>
            </w:pPr>
            <w:r>
              <w:rPr>
                <w:rFonts w:hint="eastAsia" w:ascii="ˎ̥" w:hAnsi="ˎ̥" w:cs="宋体"/>
                <w:b/>
                <w:kern w:val="0"/>
                <w:sz w:val="21"/>
                <w:szCs w:val="21"/>
              </w:rPr>
              <w:t>手机（必填）</w:t>
            </w:r>
          </w:p>
        </w:tc>
        <w:tc>
          <w:tcPr>
            <w:tcW w:w="6961" w:type="dxa"/>
            <w:gridSpan w:val="4"/>
            <w:tcBorders>
              <w:top w:val="outset" w:color="auto" w:sz="6" w:space="0"/>
              <w:left w:val="outset" w:color="auto" w:sz="6" w:space="0"/>
              <w:bottom w:val="outset" w:color="auto" w:sz="6" w:space="0"/>
              <w:right w:val="outset" w:color="auto" w:sz="6" w:space="0"/>
            </w:tcBorders>
            <w:noWrap w:val="0"/>
            <w:vAlign w:val="center"/>
          </w:tcPr>
          <w:p>
            <w:pPr>
              <w:spacing w:line="385" w:lineRule="atLeast"/>
              <w:jc w:val="center"/>
              <w:rPr>
                <w:rFonts w:hint="default" w:ascii="ˎ̥" w:hAnsi="ˎ̥" w:eastAsia="宋体" w:cs="宋体"/>
                <w:kern w:val="0"/>
                <w:sz w:val="21"/>
                <w:szCs w:val="21"/>
                <w:lang w:val="en-US" w:eastAsia="zh-CN"/>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686" w:hRule="exact"/>
          <w:tblCellSpacing w:w="0" w:type="dxa"/>
          <w:jc w:val="center"/>
        </w:trPr>
        <w:tc>
          <w:tcPr>
            <w:tcW w:w="2566" w:type="dxa"/>
            <w:tcBorders>
              <w:top w:val="outset" w:color="auto" w:sz="6" w:space="0"/>
              <w:left w:val="outset" w:color="auto" w:sz="6" w:space="0"/>
              <w:bottom w:val="outset" w:color="auto" w:sz="6" w:space="0"/>
              <w:right w:val="outset" w:color="auto" w:sz="6" w:space="0"/>
            </w:tcBorders>
            <w:noWrap w:val="0"/>
            <w:vAlign w:val="center"/>
          </w:tcPr>
          <w:p>
            <w:pPr>
              <w:widowControl/>
              <w:spacing w:line="385" w:lineRule="atLeast"/>
              <w:jc w:val="center"/>
              <w:rPr>
                <w:rFonts w:ascii="ˎ̥" w:hAnsi="ˎ̥" w:cs="宋体"/>
                <w:b/>
                <w:kern w:val="0"/>
                <w:sz w:val="21"/>
                <w:szCs w:val="21"/>
              </w:rPr>
            </w:pPr>
            <w:r>
              <w:rPr>
                <w:rFonts w:hint="eastAsia" w:ascii="ˎ̥" w:hAnsi="ˎ̥" w:cs="宋体"/>
                <w:b/>
                <w:kern w:val="0"/>
                <w:sz w:val="21"/>
                <w:szCs w:val="21"/>
              </w:rPr>
              <w:t>联系电话（必填）</w:t>
            </w:r>
          </w:p>
        </w:tc>
        <w:tc>
          <w:tcPr>
            <w:tcW w:w="2357" w:type="dxa"/>
            <w:tcBorders>
              <w:top w:val="outset" w:color="auto" w:sz="6" w:space="0"/>
              <w:left w:val="outset" w:color="auto" w:sz="6" w:space="0"/>
              <w:bottom w:val="outset" w:color="auto" w:sz="6" w:space="0"/>
              <w:right w:val="outset" w:color="auto" w:sz="6" w:space="0"/>
            </w:tcBorders>
            <w:noWrap w:val="0"/>
            <w:vAlign w:val="center"/>
          </w:tcPr>
          <w:p>
            <w:pPr>
              <w:spacing w:line="385" w:lineRule="atLeast"/>
              <w:jc w:val="center"/>
              <w:rPr>
                <w:rFonts w:hint="default" w:ascii="ˎ̥" w:hAnsi="ˎ̥" w:eastAsia="宋体" w:cs="宋体"/>
                <w:kern w:val="0"/>
                <w:sz w:val="21"/>
                <w:szCs w:val="21"/>
                <w:lang w:val="en-US" w:eastAsia="zh-CN"/>
              </w:rPr>
            </w:pPr>
          </w:p>
        </w:tc>
        <w:tc>
          <w:tcPr>
            <w:tcW w:w="1130" w:type="dxa"/>
            <w:gridSpan w:val="2"/>
            <w:tcBorders>
              <w:top w:val="outset" w:color="auto" w:sz="6" w:space="0"/>
              <w:left w:val="outset" w:color="auto" w:sz="6" w:space="0"/>
              <w:bottom w:val="outset" w:color="auto" w:sz="6" w:space="0"/>
              <w:right w:val="outset" w:color="auto" w:sz="6" w:space="0"/>
            </w:tcBorders>
            <w:noWrap w:val="0"/>
            <w:vAlign w:val="center"/>
          </w:tcPr>
          <w:p>
            <w:pPr>
              <w:widowControl/>
              <w:spacing w:line="300" w:lineRule="exact"/>
              <w:jc w:val="center"/>
              <w:rPr>
                <w:rFonts w:ascii="ˎ̥" w:hAnsi="ˎ̥" w:cs="宋体"/>
                <w:kern w:val="0"/>
                <w:sz w:val="21"/>
                <w:szCs w:val="21"/>
              </w:rPr>
            </w:pPr>
            <w:r>
              <w:rPr>
                <w:rFonts w:hint="eastAsia" w:ascii="ˎ̥" w:hAnsi="ˎ̥" w:cs="宋体"/>
                <w:b/>
                <w:kern w:val="0"/>
                <w:sz w:val="21"/>
                <w:szCs w:val="21"/>
              </w:rPr>
              <w:t>传  真</w:t>
            </w:r>
          </w:p>
        </w:tc>
        <w:tc>
          <w:tcPr>
            <w:tcW w:w="3474" w:type="dxa"/>
            <w:tcBorders>
              <w:top w:val="outset" w:color="auto" w:sz="6" w:space="0"/>
              <w:left w:val="outset" w:color="auto" w:sz="6" w:space="0"/>
              <w:bottom w:val="outset" w:color="auto" w:sz="6" w:space="0"/>
              <w:right w:val="outset" w:color="auto" w:sz="6" w:space="0"/>
            </w:tcBorders>
            <w:noWrap w:val="0"/>
            <w:vAlign w:val="center"/>
          </w:tcPr>
          <w:p>
            <w:pPr>
              <w:spacing w:line="385" w:lineRule="atLeast"/>
              <w:jc w:val="center"/>
              <w:rPr>
                <w:rFonts w:ascii="ˎ̥" w:hAnsi="ˎ̥" w:cs="宋体"/>
                <w:kern w:val="0"/>
                <w:sz w:val="21"/>
                <w:szCs w:val="21"/>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696" w:hRule="exact"/>
          <w:tblCellSpacing w:w="0" w:type="dxa"/>
          <w:jc w:val="center"/>
        </w:trPr>
        <w:tc>
          <w:tcPr>
            <w:tcW w:w="2566" w:type="dxa"/>
            <w:tcBorders>
              <w:top w:val="outset" w:color="auto" w:sz="6" w:space="0"/>
              <w:left w:val="outset" w:color="auto" w:sz="6" w:space="0"/>
              <w:bottom w:val="outset" w:color="auto" w:sz="6" w:space="0"/>
              <w:right w:val="outset" w:color="auto" w:sz="6" w:space="0"/>
            </w:tcBorders>
            <w:noWrap w:val="0"/>
            <w:vAlign w:val="center"/>
          </w:tcPr>
          <w:p>
            <w:pPr>
              <w:widowControl/>
              <w:spacing w:line="300" w:lineRule="exact"/>
              <w:jc w:val="center"/>
              <w:rPr>
                <w:rFonts w:ascii="ˎ̥" w:hAnsi="ˎ̥" w:cs="宋体"/>
                <w:b/>
                <w:kern w:val="0"/>
                <w:sz w:val="21"/>
                <w:szCs w:val="21"/>
              </w:rPr>
            </w:pPr>
            <w:r>
              <w:rPr>
                <w:rFonts w:hint="eastAsia" w:ascii="ˎ̥" w:hAnsi="ˎ̥" w:cs="宋体"/>
                <w:b/>
                <w:kern w:val="0"/>
                <w:sz w:val="21"/>
                <w:szCs w:val="21"/>
              </w:rPr>
              <w:t>E-mail地址</w:t>
            </w:r>
          </w:p>
          <w:p>
            <w:pPr>
              <w:widowControl/>
              <w:spacing w:line="300" w:lineRule="exact"/>
              <w:jc w:val="center"/>
              <w:rPr>
                <w:rFonts w:ascii="ˎ̥" w:hAnsi="ˎ̥" w:cs="宋体"/>
                <w:b/>
                <w:kern w:val="0"/>
                <w:sz w:val="21"/>
                <w:szCs w:val="21"/>
              </w:rPr>
            </w:pPr>
            <w:r>
              <w:rPr>
                <w:rFonts w:hint="eastAsia" w:ascii="ˎ̥" w:hAnsi="ˎ̥" w:cs="宋体"/>
                <w:b/>
                <w:kern w:val="0"/>
                <w:sz w:val="21"/>
                <w:szCs w:val="21"/>
              </w:rPr>
              <w:t>（务必清晰）</w:t>
            </w:r>
          </w:p>
        </w:tc>
        <w:tc>
          <w:tcPr>
            <w:tcW w:w="6961" w:type="dxa"/>
            <w:gridSpan w:val="4"/>
            <w:tcBorders>
              <w:top w:val="outset" w:color="auto" w:sz="6" w:space="0"/>
              <w:left w:val="outset" w:color="auto" w:sz="6" w:space="0"/>
              <w:bottom w:val="outset" w:color="auto" w:sz="6" w:space="0"/>
              <w:right w:val="outset" w:color="C9C9C9" w:sz="6" w:space="0"/>
            </w:tcBorders>
            <w:noWrap w:val="0"/>
            <w:vAlign w:val="center"/>
          </w:tcPr>
          <w:p>
            <w:pPr>
              <w:spacing w:line="385" w:lineRule="atLeast"/>
              <w:jc w:val="center"/>
              <w:rPr>
                <w:rFonts w:hint="default" w:ascii="ˎ̥" w:hAnsi="ˎ̥" w:eastAsia="宋体" w:cs="宋体"/>
                <w:kern w:val="0"/>
                <w:sz w:val="21"/>
                <w:szCs w:val="21"/>
                <w:lang w:val="en-US" w:eastAsia="zh-CN"/>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PrEx>
        <w:trPr>
          <w:trHeight w:val="451" w:hRule="exact"/>
          <w:tblCellSpacing w:w="0" w:type="dxa"/>
          <w:jc w:val="center"/>
        </w:trPr>
        <w:tc>
          <w:tcPr>
            <w:tcW w:w="2566" w:type="dxa"/>
            <w:vMerge w:val="restart"/>
            <w:tcBorders>
              <w:top w:val="outset" w:color="auto" w:sz="6" w:space="0"/>
              <w:left w:val="outset" w:color="auto" w:sz="6" w:space="0"/>
              <w:right w:val="outset" w:color="auto" w:sz="6" w:space="0"/>
            </w:tcBorders>
            <w:noWrap w:val="0"/>
            <w:vAlign w:val="center"/>
          </w:tcPr>
          <w:p>
            <w:pPr>
              <w:widowControl/>
              <w:spacing w:line="385" w:lineRule="atLeast"/>
              <w:jc w:val="center"/>
              <w:rPr>
                <w:rFonts w:ascii="ˎ̥" w:hAnsi="ˎ̥" w:cs="宋体"/>
                <w:b/>
                <w:kern w:val="0"/>
                <w:sz w:val="21"/>
                <w:szCs w:val="21"/>
              </w:rPr>
            </w:pPr>
            <w:r>
              <w:rPr>
                <w:rFonts w:hint="eastAsia" w:ascii="ˎ̥" w:hAnsi="ˎ̥" w:cs="宋体"/>
                <w:b/>
                <w:kern w:val="0"/>
                <w:sz w:val="21"/>
                <w:szCs w:val="21"/>
              </w:rPr>
              <w:t>开票资料</w:t>
            </w:r>
          </w:p>
          <w:p>
            <w:pPr>
              <w:widowControl/>
              <w:spacing w:line="385" w:lineRule="atLeast"/>
              <w:jc w:val="center"/>
              <w:rPr>
                <w:rFonts w:ascii="ˎ̥" w:hAnsi="ˎ̥" w:cs="宋体"/>
                <w:b/>
                <w:kern w:val="0"/>
                <w:sz w:val="21"/>
                <w:szCs w:val="21"/>
              </w:rPr>
            </w:pPr>
            <w:r>
              <w:rPr>
                <w:rFonts w:hint="eastAsia" w:ascii="ˎ̥" w:hAnsi="ˎ̥" w:cs="宋体"/>
                <w:b/>
                <w:kern w:val="0"/>
                <w:sz w:val="21"/>
                <w:szCs w:val="21"/>
              </w:rPr>
              <w:t>（必填）</w:t>
            </w:r>
          </w:p>
        </w:tc>
        <w:tc>
          <w:tcPr>
            <w:tcW w:w="3247" w:type="dxa"/>
            <w:gridSpan w:val="2"/>
            <w:tcBorders>
              <w:top w:val="outset" w:color="auto" w:sz="6" w:space="0"/>
              <w:left w:val="outset" w:color="auto" w:sz="6" w:space="0"/>
              <w:bottom w:val="outset" w:color="auto" w:sz="6" w:space="0"/>
              <w:right w:val="outset" w:color="auto" w:sz="6" w:space="0"/>
            </w:tcBorders>
            <w:noWrap w:val="0"/>
            <w:vAlign w:val="center"/>
          </w:tcPr>
          <w:p>
            <w:pPr>
              <w:spacing w:line="385" w:lineRule="atLeast"/>
              <w:rPr>
                <w:rFonts w:ascii="ˎ̥" w:hAnsi="ˎ̥" w:cs="宋体"/>
                <w:b/>
                <w:kern w:val="0"/>
                <w:sz w:val="21"/>
                <w:szCs w:val="21"/>
              </w:rPr>
            </w:pPr>
            <w:r>
              <w:rPr>
                <w:rFonts w:hint="eastAsia" w:ascii="ˎ̥" w:hAnsi="ˎ̥" w:cs="宋体"/>
                <w:b/>
                <w:kern w:val="0"/>
                <w:sz w:val="21"/>
                <w:szCs w:val="21"/>
              </w:rPr>
              <w:t>发票抬头：</w:t>
            </w:r>
          </w:p>
        </w:tc>
        <w:tc>
          <w:tcPr>
            <w:tcW w:w="3714" w:type="dxa"/>
            <w:gridSpan w:val="2"/>
            <w:tcBorders>
              <w:top w:val="outset" w:color="auto" w:sz="6" w:space="0"/>
              <w:left w:val="outset" w:color="auto" w:sz="6" w:space="0"/>
              <w:bottom w:val="outset" w:color="auto" w:sz="6" w:space="0"/>
              <w:right w:val="outset" w:color="auto" w:sz="6" w:space="0"/>
            </w:tcBorders>
            <w:noWrap w:val="0"/>
            <w:vAlign w:val="center"/>
          </w:tcPr>
          <w:p>
            <w:pPr>
              <w:spacing w:line="385" w:lineRule="atLeast"/>
              <w:rPr>
                <w:rFonts w:ascii="ˎ̥" w:hAnsi="ˎ̥" w:cs="宋体"/>
                <w:b/>
                <w:kern w:val="0"/>
                <w:sz w:val="21"/>
                <w:szCs w:val="21"/>
              </w:rPr>
            </w:pPr>
            <w:r>
              <w:rPr>
                <w:rFonts w:hint="eastAsia" w:ascii="ˎ̥" w:hAnsi="ˎ̥" w:cs="宋体"/>
                <w:b/>
                <w:kern w:val="0"/>
                <w:sz w:val="21"/>
                <w:szCs w:val="21"/>
              </w:rPr>
              <w:t>开户行：</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90" w:hRule="exact"/>
          <w:tblCellSpacing w:w="0" w:type="dxa"/>
          <w:jc w:val="center"/>
        </w:trPr>
        <w:tc>
          <w:tcPr>
            <w:tcW w:w="2566" w:type="dxa"/>
            <w:vMerge w:val="continue"/>
            <w:tcBorders>
              <w:left w:val="outset" w:color="auto" w:sz="6" w:space="0"/>
              <w:right w:val="outset" w:color="auto" w:sz="6" w:space="0"/>
            </w:tcBorders>
            <w:noWrap w:val="0"/>
            <w:vAlign w:val="center"/>
          </w:tcPr>
          <w:p>
            <w:pPr>
              <w:widowControl/>
              <w:spacing w:line="385" w:lineRule="atLeast"/>
              <w:jc w:val="center"/>
              <w:rPr>
                <w:rFonts w:ascii="ˎ̥" w:hAnsi="ˎ̥" w:cs="宋体"/>
                <w:b/>
                <w:kern w:val="0"/>
                <w:sz w:val="21"/>
                <w:szCs w:val="21"/>
              </w:rPr>
            </w:pPr>
          </w:p>
        </w:tc>
        <w:tc>
          <w:tcPr>
            <w:tcW w:w="3247" w:type="dxa"/>
            <w:gridSpan w:val="2"/>
            <w:tcBorders>
              <w:top w:val="outset" w:color="auto" w:sz="6" w:space="0"/>
              <w:left w:val="outset" w:color="auto" w:sz="6" w:space="0"/>
              <w:bottom w:val="outset" w:color="auto" w:sz="6" w:space="0"/>
              <w:right w:val="outset" w:color="auto" w:sz="6" w:space="0"/>
            </w:tcBorders>
            <w:noWrap w:val="0"/>
            <w:vAlign w:val="center"/>
          </w:tcPr>
          <w:p>
            <w:pPr>
              <w:spacing w:line="385" w:lineRule="atLeast"/>
              <w:rPr>
                <w:rFonts w:ascii="ˎ̥" w:hAnsi="ˎ̥" w:cs="宋体"/>
                <w:b/>
                <w:kern w:val="0"/>
                <w:sz w:val="21"/>
                <w:szCs w:val="21"/>
              </w:rPr>
            </w:pPr>
            <w:r>
              <w:rPr>
                <w:rFonts w:hint="eastAsia" w:ascii="ˎ̥" w:hAnsi="ˎ̥" w:cs="宋体"/>
                <w:b/>
                <w:kern w:val="0"/>
                <w:sz w:val="21"/>
                <w:szCs w:val="21"/>
              </w:rPr>
              <w:t>地址：</w:t>
            </w:r>
          </w:p>
        </w:tc>
        <w:tc>
          <w:tcPr>
            <w:tcW w:w="3714" w:type="dxa"/>
            <w:gridSpan w:val="2"/>
            <w:tcBorders>
              <w:top w:val="outset" w:color="auto" w:sz="6" w:space="0"/>
              <w:left w:val="outset" w:color="auto" w:sz="6" w:space="0"/>
              <w:bottom w:val="outset" w:color="auto" w:sz="6" w:space="0"/>
              <w:right w:val="outset" w:color="auto" w:sz="6" w:space="0"/>
            </w:tcBorders>
            <w:noWrap w:val="0"/>
            <w:vAlign w:val="center"/>
          </w:tcPr>
          <w:p>
            <w:pPr>
              <w:spacing w:line="385" w:lineRule="atLeast"/>
              <w:rPr>
                <w:rFonts w:ascii="ˎ̥" w:hAnsi="ˎ̥" w:cs="宋体"/>
                <w:b/>
                <w:kern w:val="0"/>
                <w:sz w:val="21"/>
                <w:szCs w:val="21"/>
              </w:rPr>
            </w:pPr>
            <w:r>
              <w:rPr>
                <w:rFonts w:hint="eastAsia" w:ascii="ˎ̥" w:hAnsi="ˎ̥" w:cs="宋体"/>
                <w:b/>
                <w:kern w:val="0"/>
                <w:sz w:val="21"/>
                <w:szCs w:val="21"/>
              </w:rPr>
              <w:t>开户账号：</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90" w:hRule="exact"/>
          <w:tblCellSpacing w:w="0" w:type="dxa"/>
          <w:jc w:val="center"/>
        </w:trPr>
        <w:tc>
          <w:tcPr>
            <w:tcW w:w="2566" w:type="dxa"/>
            <w:vMerge w:val="continue"/>
            <w:tcBorders>
              <w:left w:val="outset" w:color="auto" w:sz="6" w:space="0"/>
              <w:bottom w:val="outset" w:color="auto" w:sz="6" w:space="0"/>
              <w:right w:val="outset" w:color="auto" w:sz="6" w:space="0"/>
            </w:tcBorders>
            <w:noWrap w:val="0"/>
            <w:vAlign w:val="center"/>
          </w:tcPr>
          <w:p>
            <w:pPr>
              <w:widowControl/>
              <w:spacing w:line="385" w:lineRule="atLeast"/>
              <w:jc w:val="center"/>
              <w:rPr>
                <w:rFonts w:ascii="ˎ̥" w:hAnsi="ˎ̥" w:cs="宋体"/>
                <w:b/>
                <w:kern w:val="0"/>
                <w:sz w:val="21"/>
                <w:szCs w:val="21"/>
              </w:rPr>
            </w:pPr>
          </w:p>
        </w:tc>
        <w:tc>
          <w:tcPr>
            <w:tcW w:w="3247" w:type="dxa"/>
            <w:gridSpan w:val="2"/>
            <w:tcBorders>
              <w:top w:val="outset" w:color="auto" w:sz="6" w:space="0"/>
              <w:left w:val="outset" w:color="auto" w:sz="6" w:space="0"/>
              <w:bottom w:val="outset" w:color="auto" w:sz="6" w:space="0"/>
              <w:right w:val="outset" w:color="auto" w:sz="6" w:space="0"/>
            </w:tcBorders>
            <w:noWrap w:val="0"/>
            <w:vAlign w:val="center"/>
          </w:tcPr>
          <w:p>
            <w:pPr>
              <w:spacing w:line="385" w:lineRule="atLeast"/>
              <w:rPr>
                <w:rFonts w:ascii="ˎ̥" w:hAnsi="ˎ̥" w:cs="宋体"/>
                <w:b/>
                <w:kern w:val="0"/>
                <w:sz w:val="21"/>
                <w:szCs w:val="21"/>
              </w:rPr>
            </w:pPr>
            <w:r>
              <w:rPr>
                <w:rFonts w:hint="eastAsia" w:ascii="ˎ̥" w:hAnsi="ˎ̥" w:cs="宋体"/>
                <w:b/>
                <w:kern w:val="0"/>
                <w:sz w:val="21"/>
                <w:szCs w:val="21"/>
              </w:rPr>
              <w:t>税号：</w:t>
            </w:r>
          </w:p>
        </w:tc>
        <w:tc>
          <w:tcPr>
            <w:tcW w:w="3714" w:type="dxa"/>
            <w:gridSpan w:val="2"/>
            <w:tcBorders>
              <w:top w:val="outset" w:color="auto" w:sz="6" w:space="0"/>
              <w:left w:val="outset" w:color="auto" w:sz="6" w:space="0"/>
              <w:bottom w:val="outset" w:color="auto" w:sz="6" w:space="0"/>
              <w:right w:val="outset" w:color="auto" w:sz="6" w:space="0"/>
            </w:tcBorders>
            <w:noWrap w:val="0"/>
            <w:vAlign w:val="center"/>
          </w:tcPr>
          <w:p>
            <w:pPr>
              <w:spacing w:line="385" w:lineRule="atLeast"/>
              <w:rPr>
                <w:rFonts w:ascii="ˎ̥" w:hAnsi="ˎ̥" w:cs="宋体"/>
                <w:b/>
                <w:kern w:val="0"/>
                <w:sz w:val="21"/>
                <w:szCs w:val="21"/>
              </w:rPr>
            </w:pPr>
            <w:r>
              <w:rPr>
                <w:rFonts w:hint="eastAsia" w:ascii="ˎ̥" w:hAnsi="ˎ̥" w:cs="宋体"/>
                <w:b/>
                <w:kern w:val="0"/>
                <w:sz w:val="21"/>
                <w:szCs w:val="21"/>
              </w:rPr>
              <w:t>电话：</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837" w:hRule="exact"/>
          <w:tblCellSpacing w:w="0" w:type="dxa"/>
          <w:jc w:val="center"/>
        </w:trPr>
        <w:tc>
          <w:tcPr>
            <w:tcW w:w="2566" w:type="dxa"/>
            <w:tcBorders>
              <w:top w:val="outset" w:color="auto" w:sz="6" w:space="0"/>
              <w:left w:val="outset" w:color="auto" w:sz="6" w:space="0"/>
              <w:bottom w:val="outset" w:color="auto" w:sz="6" w:space="0"/>
              <w:right w:val="outset" w:color="auto" w:sz="6" w:space="0"/>
            </w:tcBorders>
            <w:noWrap w:val="0"/>
            <w:vAlign w:val="center"/>
          </w:tcPr>
          <w:p>
            <w:pPr>
              <w:widowControl/>
              <w:spacing w:line="385" w:lineRule="atLeast"/>
              <w:jc w:val="center"/>
              <w:rPr>
                <w:rFonts w:ascii="ˎ̥" w:hAnsi="ˎ̥" w:cs="宋体"/>
                <w:b/>
                <w:kern w:val="0"/>
                <w:sz w:val="21"/>
                <w:szCs w:val="21"/>
              </w:rPr>
            </w:pPr>
          </w:p>
        </w:tc>
        <w:tc>
          <w:tcPr>
            <w:tcW w:w="3247" w:type="dxa"/>
            <w:gridSpan w:val="2"/>
            <w:tcBorders>
              <w:top w:val="outset" w:color="auto" w:sz="6" w:space="0"/>
              <w:left w:val="outset" w:color="auto" w:sz="6" w:space="0"/>
              <w:bottom w:val="outset" w:color="auto" w:sz="6" w:space="0"/>
              <w:right w:val="outset" w:color="auto" w:sz="6" w:space="0"/>
            </w:tcBorders>
            <w:noWrap w:val="0"/>
            <w:vAlign w:val="center"/>
          </w:tcPr>
          <w:p>
            <w:pPr>
              <w:spacing w:line="385" w:lineRule="atLeast"/>
              <w:rPr>
                <w:rFonts w:ascii="ˎ̥" w:hAnsi="ˎ̥" w:cs="宋体"/>
                <w:b/>
                <w:kern w:val="0"/>
                <w:sz w:val="21"/>
                <w:szCs w:val="21"/>
              </w:rPr>
            </w:pPr>
          </w:p>
        </w:tc>
        <w:tc>
          <w:tcPr>
            <w:tcW w:w="3714" w:type="dxa"/>
            <w:gridSpan w:val="2"/>
            <w:tcBorders>
              <w:top w:val="outset" w:color="auto" w:sz="6" w:space="0"/>
              <w:left w:val="outset" w:color="auto" w:sz="6" w:space="0"/>
              <w:bottom w:val="outset" w:color="auto" w:sz="6" w:space="0"/>
              <w:right w:val="outset" w:color="auto" w:sz="6" w:space="0"/>
            </w:tcBorders>
            <w:noWrap w:val="0"/>
            <w:vAlign w:val="center"/>
          </w:tcPr>
          <w:p>
            <w:pPr>
              <w:spacing w:line="385" w:lineRule="atLeast"/>
              <w:rPr>
                <w:rFonts w:ascii="ˎ̥" w:hAnsi="ˎ̥" w:cs="宋体"/>
                <w:b/>
                <w:kern w:val="0"/>
                <w:sz w:val="21"/>
                <w:szCs w:val="21"/>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PrEx>
        <w:trPr>
          <w:trHeight w:val="1155" w:hRule="atLeast"/>
          <w:tblCellSpacing w:w="0" w:type="dxa"/>
          <w:jc w:val="center"/>
        </w:trPr>
        <w:tc>
          <w:tcPr>
            <w:tcW w:w="9527" w:type="dxa"/>
            <w:gridSpan w:val="5"/>
            <w:tcBorders>
              <w:top w:val="outset" w:color="auto" w:sz="6" w:space="0"/>
              <w:left w:val="outset" w:color="auto" w:sz="6" w:space="0"/>
              <w:bottom w:val="outset" w:color="auto" w:sz="6" w:space="0"/>
              <w:right w:val="outset" w:color="auto" w:sz="6" w:space="0"/>
            </w:tcBorders>
            <w:noWrap w:val="0"/>
            <w:vAlign w:val="center"/>
          </w:tcPr>
          <w:p>
            <w:pPr>
              <w:rPr>
                <w:rFonts w:hint="eastAsia" w:ascii="ˎ̥" w:hAnsi="ˎ̥" w:cs="宋体"/>
                <w:b/>
                <w:kern w:val="0"/>
                <w:sz w:val="21"/>
                <w:szCs w:val="21"/>
                <w:lang w:val="en-US" w:eastAsia="zh-CN"/>
              </w:rPr>
            </w:pPr>
            <w:r>
              <w:rPr>
                <w:rFonts w:hint="eastAsia" w:ascii="ˎ̥" w:hAnsi="ˎ̥" w:cs="宋体"/>
                <w:b/>
                <w:kern w:val="0"/>
                <w:sz w:val="21"/>
                <w:szCs w:val="21"/>
                <w:lang w:val="en-US" w:eastAsia="zh-CN"/>
              </w:rPr>
              <w:t xml:space="preserve">                                                        </w:t>
            </w:r>
          </w:p>
          <w:p>
            <w:pPr>
              <w:ind w:firstLine="5692" w:firstLineChars="2700"/>
              <w:rPr>
                <w:rFonts w:hint="eastAsia" w:ascii="ˎ̥" w:hAnsi="ˎ̥" w:cs="宋体"/>
                <w:b/>
                <w:kern w:val="0"/>
                <w:sz w:val="21"/>
                <w:szCs w:val="21"/>
                <w:lang w:val="en-US" w:eastAsia="zh-CN"/>
              </w:rPr>
            </w:pPr>
            <w:r>
              <w:rPr>
                <w:rFonts w:hint="eastAsia" w:ascii="ˎ̥" w:hAnsi="ˎ̥" w:cs="宋体"/>
                <w:b/>
                <w:kern w:val="0"/>
                <w:sz w:val="21"/>
                <w:szCs w:val="21"/>
                <w:lang w:val="en-US" w:eastAsia="zh-CN"/>
              </w:rPr>
              <w:t>供应商（盖章）：</w:t>
            </w:r>
          </w:p>
          <w:p>
            <w:pPr>
              <w:pStyle w:val="2"/>
              <w:rPr>
                <w:rFonts w:hint="default"/>
                <w:lang w:val="en-US" w:eastAsia="zh-CN"/>
              </w:rPr>
            </w:pPr>
            <w:r>
              <w:rPr>
                <w:rFonts w:hint="eastAsia" w:ascii="ˎ̥" w:hAnsi="ˎ̥" w:cs="宋体"/>
                <w:b/>
                <w:kern w:val="0"/>
                <w:sz w:val="21"/>
                <w:szCs w:val="21"/>
                <w:lang w:val="en-US" w:eastAsia="zh-CN"/>
              </w:rPr>
              <w:t xml:space="preserve">                                                      法定代表人（签名）：</w:t>
            </w:r>
          </w:p>
          <w:p>
            <w:pPr>
              <w:rPr>
                <w:rFonts w:ascii="ˎ̥" w:hAnsi="ˎ̥" w:cs="宋体"/>
                <w:b/>
                <w:kern w:val="0"/>
                <w:sz w:val="21"/>
                <w:szCs w:val="21"/>
              </w:rPr>
            </w:pPr>
            <w:r>
              <w:rPr>
                <w:rFonts w:hint="eastAsia" w:ascii="ˎ̥" w:hAnsi="ˎ̥" w:cs="宋体"/>
                <w:b/>
                <w:kern w:val="0"/>
                <w:sz w:val="21"/>
                <w:szCs w:val="21"/>
              </w:rPr>
              <w:t xml:space="preserve">                                </w:t>
            </w:r>
            <w:r>
              <w:rPr>
                <w:rFonts w:hint="eastAsia" w:ascii="ˎ̥" w:hAnsi="ˎ̥" w:cs="宋体"/>
                <w:b/>
                <w:kern w:val="0"/>
                <w:sz w:val="21"/>
                <w:szCs w:val="21"/>
                <w:lang w:val="en-US" w:eastAsia="zh-CN"/>
              </w:rPr>
              <w:t xml:space="preserve">                                  </w:t>
            </w:r>
            <w:r>
              <w:rPr>
                <w:rFonts w:hint="eastAsia" w:ascii="ˎ̥" w:hAnsi="ˎ̥" w:cs="宋体"/>
                <w:b/>
                <w:kern w:val="0"/>
                <w:sz w:val="21"/>
                <w:szCs w:val="21"/>
              </w:rPr>
              <w:t>日    期：</w:t>
            </w:r>
          </w:p>
          <w:p>
            <w:pPr>
              <w:rPr>
                <w:b/>
                <w:sz w:val="21"/>
                <w:szCs w:val="21"/>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PrEx>
        <w:trPr>
          <w:trHeight w:val="1155" w:hRule="atLeast"/>
          <w:tblCellSpacing w:w="0" w:type="dxa"/>
          <w:jc w:val="center"/>
        </w:trPr>
        <w:tc>
          <w:tcPr>
            <w:tcW w:w="9527" w:type="dxa"/>
            <w:gridSpan w:val="5"/>
            <w:tcBorders>
              <w:top w:val="outset" w:color="auto" w:sz="6" w:space="0"/>
              <w:left w:val="outset" w:color="auto" w:sz="6" w:space="0"/>
              <w:bottom w:val="outset" w:color="auto" w:sz="6" w:space="0"/>
              <w:right w:val="outset" w:color="auto" w:sz="6" w:space="0"/>
            </w:tcBorders>
            <w:noWrap w:val="0"/>
            <w:vAlign w:val="center"/>
          </w:tcPr>
          <w:p>
            <w:pPr>
              <w:rPr>
                <w:rFonts w:ascii="ˎ̥" w:hAnsi="ˎ̥" w:cs="宋体"/>
                <w:b/>
                <w:kern w:val="0"/>
                <w:sz w:val="21"/>
                <w:szCs w:val="21"/>
              </w:rPr>
            </w:pPr>
          </w:p>
        </w:tc>
      </w:tr>
    </w:tbl>
    <w:p>
      <w:pPr>
        <w:pStyle w:val="2"/>
        <w:rPr>
          <w:rFonts w:hint="eastAsia"/>
          <w:lang w:eastAsia="zh-CN"/>
        </w:rPr>
      </w:pPr>
    </w:p>
    <w:p>
      <w:pPr>
        <w:ind w:firstLine="420"/>
        <w:rPr>
          <w:rFonts w:asciiTheme="minorEastAsia" w:hAnsiTheme="minorEastAsia" w:eastAsiaTheme="minorEastAsia"/>
        </w:rPr>
      </w:pPr>
    </w:p>
    <w:p>
      <w:pPr>
        <w:pStyle w:val="3"/>
        <w:ind w:firstLine="0" w:firstLineChars="0"/>
        <w:rPr>
          <w:rFonts w:asciiTheme="minorEastAsia" w:hAnsiTheme="minorEastAsia" w:eastAsiaTheme="minorEastAsia"/>
          <w:sz w:val="32"/>
          <w:szCs w:val="32"/>
        </w:rPr>
      </w:pPr>
      <w:r>
        <w:rPr>
          <w:rFonts w:hint="eastAsia" w:asciiTheme="minorEastAsia" w:hAnsiTheme="minorEastAsia" w:eastAsiaTheme="minorEastAsia"/>
        </w:rPr>
        <w:br w:type="page"/>
      </w:r>
      <w:bookmarkStart w:id="7" w:name="_Toc6227644"/>
      <w:bookmarkStart w:id="8" w:name="_Toc99603319"/>
      <w:r>
        <w:rPr>
          <w:rFonts w:hint="eastAsia" w:asciiTheme="minorEastAsia" w:hAnsiTheme="minorEastAsia" w:eastAsiaTheme="minorEastAsia"/>
          <w:sz w:val="32"/>
          <w:szCs w:val="32"/>
        </w:rPr>
        <w:t>第一章 投标人须知</w:t>
      </w:r>
      <w:bookmarkEnd w:id="7"/>
      <w:bookmarkEnd w:id="8"/>
    </w:p>
    <w:p>
      <w:pPr>
        <w:pStyle w:val="2"/>
        <w:rPr>
          <w:rFonts w:cs="宋体" w:asciiTheme="minorEastAsia" w:hAnsiTheme="minorEastAsia" w:eastAsiaTheme="minorEastAsia"/>
          <w:szCs w:val="21"/>
        </w:rPr>
      </w:pPr>
      <w:bookmarkStart w:id="9" w:name="_Toc452457413"/>
      <w:bookmarkStart w:id="10" w:name="_Toc99603320"/>
      <w:bookmarkStart w:id="11" w:name="_Toc89332667"/>
      <w:r>
        <w:rPr>
          <w:rFonts w:hint="eastAsia" w:cs="宋体" w:asciiTheme="minorEastAsia" w:hAnsiTheme="minorEastAsia" w:eastAsiaTheme="minorEastAsia"/>
          <w:szCs w:val="21"/>
        </w:rPr>
        <w:t>投标人须知前附表</w:t>
      </w:r>
      <w:bookmarkEnd w:id="9"/>
      <w:bookmarkEnd w:id="10"/>
      <w:bookmarkEnd w:id="11"/>
    </w:p>
    <w:tbl>
      <w:tblPr>
        <w:tblStyle w:val="25"/>
        <w:tblW w:w="917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1997"/>
        <w:gridCol w:w="63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Align w:val="center"/>
          </w:tcPr>
          <w:p>
            <w:pPr>
              <w:ind w:firstLine="0" w:firstLineChars="0"/>
              <w:jc w:val="center"/>
              <w:rPr>
                <w:rFonts w:cs="宋体" w:asciiTheme="minorEastAsia" w:hAnsiTheme="minorEastAsia" w:eastAsiaTheme="minorEastAsia"/>
                <w:szCs w:val="21"/>
              </w:rPr>
            </w:pPr>
            <w:bookmarkStart w:id="12" w:name="_Hlk8238969"/>
            <w:r>
              <w:rPr>
                <w:rFonts w:hint="eastAsia" w:cs="宋体" w:asciiTheme="minorEastAsia" w:hAnsiTheme="minorEastAsia" w:eastAsiaTheme="minorEastAsia"/>
                <w:szCs w:val="21"/>
              </w:rPr>
              <w:t>条款号</w:t>
            </w:r>
          </w:p>
        </w:tc>
        <w:tc>
          <w:tcPr>
            <w:tcW w:w="1997" w:type="dxa"/>
            <w:vAlign w:val="center"/>
          </w:tcPr>
          <w:p>
            <w:pPr>
              <w:ind w:firstLine="0" w:firstLineChars="0"/>
              <w:jc w:val="center"/>
              <w:rPr>
                <w:rFonts w:cs="宋体" w:asciiTheme="minorEastAsia" w:hAnsiTheme="minorEastAsia" w:eastAsiaTheme="minorEastAsia"/>
                <w:szCs w:val="21"/>
              </w:rPr>
            </w:pPr>
            <w:r>
              <w:rPr>
                <w:rFonts w:hint="eastAsia" w:cs="宋体" w:asciiTheme="minorEastAsia" w:hAnsiTheme="minorEastAsia" w:eastAsiaTheme="minorEastAsia"/>
                <w:szCs w:val="21"/>
              </w:rPr>
              <w:t>条款名称</w:t>
            </w:r>
          </w:p>
        </w:tc>
        <w:tc>
          <w:tcPr>
            <w:tcW w:w="6330" w:type="dxa"/>
            <w:vAlign w:val="center"/>
          </w:tcPr>
          <w:p>
            <w:pPr>
              <w:ind w:firstLine="420"/>
              <w:jc w:val="center"/>
              <w:rPr>
                <w:rFonts w:cs="宋体" w:asciiTheme="minorEastAsia" w:hAnsiTheme="minorEastAsia" w:eastAsiaTheme="minorEastAsia"/>
                <w:szCs w:val="21"/>
              </w:rPr>
            </w:pPr>
            <w:r>
              <w:rPr>
                <w:rFonts w:hint="eastAsia" w:cs="宋体" w:asciiTheme="minorEastAsia" w:hAnsiTheme="minorEastAsia" w:eastAsiaTheme="minorEastAsia"/>
                <w:szCs w:val="21"/>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51" w:type="dxa"/>
            <w:vAlign w:val="center"/>
          </w:tcPr>
          <w:p>
            <w:pPr>
              <w:numPr>
                <w:ilvl w:val="0"/>
                <w:numId w:val="1"/>
              </w:numPr>
              <w:spacing w:before="24" w:beforeLines="10"/>
              <w:ind w:firstLineChars="0"/>
              <w:jc w:val="center"/>
              <w:rPr>
                <w:rFonts w:cs="宋体" w:asciiTheme="minorEastAsia" w:hAnsiTheme="minorEastAsia" w:eastAsiaTheme="minorEastAsia"/>
                <w:kern w:val="0"/>
                <w:szCs w:val="21"/>
              </w:rPr>
            </w:pPr>
          </w:p>
        </w:tc>
        <w:tc>
          <w:tcPr>
            <w:tcW w:w="1997" w:type="dxa"/>
            <w:vAlign w:val="center"/>
          </w:tcPr>
          <w:p>
            <w:pPr>
              <w:ind w:firstLine="0" w:firstLineChars="0"/>
              <w:rPr>
                <w:rFonts w:cs="宋体" w:asciiTheme="minorEastAsia" w:hAnsiTheme="minorEastAsia" w:eastAsiaTheme="minorEastAsia"/>
                <w:szCs w:val="21"/>
              </w:rPr>
            </w:pPr>
            <w:r>
              <w:rPr>
                <w:rFonts w:hint="eastAsia" w:cs="宋体" w:asciiTheme="minorEastAsia" w:hAnsiTheme="minorEastAsia" w:eastAsiaTheme="minorEastAsia"/>
                <w:szCs w:val="21"/>
              </w:rPr>
              <w:t>采购人</w:t>
            </w:r>
          </w:p>
        </w:tc>
        <w:tc>
          <w:tcPr>
            <w:tcW w:w="6330" w:type="dxa"/>
            <w:vAlign w:val="center"/>
          </w:tcPr>
          <w:p>
            <w:pPr>
              <w:widowControl/>
              <w:ind w:firstLine="0" w:firstLineChars="0"/>
              <w:jc w:val="left"/>
              <w:rPr>
                <w:rFonts w:ascii="宋体" w:hAnsi="宋体"/>
                <w:kern w:val="0"/>
              </w:rPr>
            </w:pPr>
            <w:r>
              <w:rPr>
                <w:rFonts w:hint="eastAsia" w:ascii="宋体" w:hAnsi="宋体"/>
                <w:kern w:val="0"/>
              </w:rPr>
              <w:t>采购人名称：</w:t>
            </w:r>
            <w:r>
              <w:rPr>
                <w:rFonts w:hint="eastAsia" w:ascii="宋体" w:hAnsi="宋体"/>
                <w:kern w:val="0"/>
                <w:lang w:eastAsia="zh-CN"/>
              </w:rPr>
              <w:t>浙江省民政厅</w:t>
            </w:r>
          </w:p>
          <w:p>
            <w:pPr>
              <w:widowControl/>
              <w:ind w:firstLine="0" w:firstLineChars="0"/>
              <w:jc w:val="left"/>
              <w:rPr>
                <w:rFonts w:hint="eastAsia" w:ascii="宋体" w:hAnsi="宋体" w:eastAsia="宋体"/>
                <w:kern w:val="0"/>
                <w:lang w:eastAsia="zh-CN"/>
              </w:rPr>
            </w:pPr>
            <w:r>
              <w:rPr>
                <w:rFonts w:hint="eastAsia" w:ascii="宋体" w:hAnsi="宋体"/>
                <w:kern w:val="0"/>
              </w:rPr>
              <w:t>联系人：</w:t>
            </w:r>
            <w:r>
              <w:rPr>
                <w:rFonts w:hint="eastAsia" w:ascii="宋体" w:hAnsi="宋体"/>
                <w:kern w:val="0"/>
                <w:lang w:eastAsia="zh-CN"/>
              </w:rPr>
              <w:t>钱老师</w:t>
            </w:r>
          </w:p>
          <w:p>
            <w:pPr>
              <w:widowControl/>
              <w:ind w:firstLine="0" w:firstLineChars="0"/>
              <w:jc w:val="left"/>
              <w:rPr>
                <w:rFonts w:hint="eastAsia" w:ascii="宋体" w:hAnsi="宋体" w:eastAsia="宋体"/>
                <w:kern w:val="0"/>
                <w:lang w:eastAsia="zh-CN"/>
              </w:rPr>
            </w:pPr>
            <w:r>
              <w:rPr>
                <w:rFonts w:hint="eastAsia" w:ascii="宋体" w:hAnsi="宋体"/>
                <w:kern w:val="0"/>
              </w:rPr>
              <w:t>联系电话：0571-</w:t>
            </w:r>
            <w:r>
              <w:rPr>
                <w:rFonts w:hint="eastAsia" w:ascii="宋体" w:hAnsi="宋体"/>
                <w:kern w:val="0"/>
                <w:lang w:eastAsia="zh-CN"/>
              </w:rPr>
              <w:t>81050575</w:t>
            </w:r>
          </w:p>
          <w:p>
            <w:pPr>
              <w:ind w:firstLine="0" w:firstLineChars="0"/>
              <w:rPr>
                <w:rFonts w:hint="eastAsia" w:eastAsia="宋体" w:cs="宋体" w:asciiTheme="minorEastAsia" w:hAnsiTheme="minorEastAsia"/>
                <w:szCs w:val="21"/>
                <w:lang w:eastAsia="zh-CN"/>
              </w:rPr>
            </w:pPr>
            <w:r>
              <w:rPr>
                <w:rFonts w:hint="eastAsia" w:ascii="宋体" w:hAnsi="宋体"/>
                <w:kern w:val="0"/>
              </w:rPr>
              <w:t xml:space="preserve">地址： </w:t>
            </w:r>
            <w:r>
              <w:rPr>
                <w:rFonts w:hint="eastAsia" w:ascii="宋体" w:hAnsi="宋体"/>
                <w:kern w:val="0"/>
                <w:lang w:eastAsia="zh-CN"/>
              </w:rPr>
              <w:t>杭州市西湖区保俶路32号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Align w:val="center"/>
          </w:tcPr>
          <w:p>
            <w:pPr>
              <w:numPr>
                <w:ilvl w:val="0"/>
                <w:numId w:val="1"/>
              </w:numPr>
              <w:spacing w:before="24" w:beforeLines="10"/>
              <w:ind w:firstLineChars="0"/>
              <w:jc w:val="center"/>
              <w:rPr>
                <w:rFonts w:cs="宋体" w:asciiTheme="minorEastAsia" w:hAnsiTheme="minorEastAsia" w:eastAsiaTheme="minorEastAsia"/>
                <w:szCs w:val="21"/>
              </w:rPr>
            </w:pPr>
          </w:p>
        </w:tc>
        <w:tc>
          <w:tcPr>
            <w:tcW w:w="1997" w:type="dxa"/>
            <w:vAlign w:val="center"/>
          </w:tcPr>
          <w:p>
            <w:pPr>
              <w:spacing w:before="24" w:beforeLines="10"/>
              <w:ind w:firstLine="0" w:firstLineChars="0"/>
              <w:jc w:val="left"/>
              <w:rPr>
                <w:rFonts w:cs="宋体" w:asciiTheme="minorEastAsia" w:hAnsiTheme="minorEastAsia" w:eastAsiaTheme="minorEastAsia"/>
                <w:szCs w:val="21"/>
              </w:rPr>
            </w:pPr>
            <w:r>
              <w:rPr>
                <w:rFonts w:hint="eastAsia" w:cs="宋体" w:asciiTheme="minorEastAsia" w:hAnsiTheme="minorEastAsia" w:eastAsiaTheme="minorEastAsia"/>
                <w:szCs w:val="21"/>
              </w:rPr>
              <w:t>采购方式</w:t>
            </w:r>
          </w:p>
        </w:tc>
        <w:tc>
          <w:tcPr>
            <w:tcW w:w="6330" w:type="dxa"/>
            <w:vAlign w:val="center"/>
          </w:tcPr>
          <w:p>
            <w:pPr>
              <w:spacing w:before="24" w:beforeLines="10"/>
              <w:ind w:firstLine="0" w:firstLineChars="0"/>
              <w:jc w:val="left"/>
              <w:rPr>
                <w:rFonts w:cs="宋体" w:asciiTheme="minorEastAsia" w:hAnsiTheme="minorEastAsia" w:eastAsiaTheme="minorEastAsia"/>
                <w:szCs w:val="21"/>
              </w:rPr>
            </w:pPr>
            <w:r>
              <w:rPr>
                <w:rFonts w:hint="eastAsia" w:cs="宋体" w:asciiTheme="minorEastAsia" w:hAnsiTheme="minorEastAsia" w:eastAsiaTheme="minorEastAsia"/>
                <w:szCs w:val="21"/>
              </w:rPr>
              <w:t>公开招标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jc w:val="center"/>
        </w:trPr>
        <w:tc>
          <w:tcPr>
            <w:tcW w:w="851" w:type="dxa"/>
            <w:vAlign w:val="center"/>
          </w:tcPr>
          <w:p>
            <w:pPr>
              <w:numPr>
                <w:ilvl w:val="0"/>
                <w:numId w:val="1"/>
              </w:numPr>
              <w:spacing w:before="24" w:beforeLines="10"/>
              <w:ind w:firstLineChars="0"/>
              <w:jc w:val="center"/>
              <w:rPr>
                <w:rFonts w:cs="宋体" w:asciiTheme="minorEastAsia" w:hAnsiTheme="minorEastAsia" w:eastAsiaTheme="minorEastAsia"/>
                <w:szCs w:val="21"/>
              </w:rPr>
            </w:pPr>
          </w:p>
        </w:tc>
        <w:tc>
          <w:tcPr>
            <w:tcW w:w="1997" w:type="dxa"/>
            <w:vAlign w:val="center"/>
          </w:tcPr>
          <w:p>
            <w:pPr>
              <w:ind w:firstLine="0" w:firstLineChars="0"/>
              <w:rPr>
                <w:rFonts w:asciiTheme="minorEastAsia" w:hAnsiTheme="minorEastAsia" w:eastAsiaTheme="minorEastAsia"/>
                <w:szCs w:val="21"/>
              </w:rPr>
            </w:pPr>
            <w:r>
              <w:rPr>
                <w:rFonts w:hint="eastAsia" w:asciiTheme="minorEastAsia" w:hAnsiTheme="minorEastAsia" w:eastAsiaTheme="minorEastAsia"/>
                <w:szCs w:val="21"/>
              </w:rPr>
              <w:t>投标人资格条件</w:t>
            </w:r>
          </w:p>
        </w:tc>
        <w:tc>
          <w:tcPr>
            <w:tcW w:w="6330" w:type="dxa"/>
            <w:vAlign w:val="center"/>
          </w:tcPr>
          <w:p>
            <w:pPr>
              <w:ind w:firstLine="0" w:firstLineChars="0"/>
              <w:rPr>
                <w:rFonts w:asciiTheme="minorEastAsia" w:hAnsiTheme="minorEastAsia" w:eastAsiaTheme="minorEastAsia"/>
                <w:szCs w:val="21"/>
              </w:rPr>
            </w:pPr>
            <w:r>
              <w:rPr>
                <w:rFonts w:hint="eastAsia" w:asciiTheme="minorEastAsia" w:hAnsiTheme="minorEastAsia" w:eastAsiaTheme="minorEastAsia"/>
                <w:szCs w:val="21"/>
              </w:rPr>
              <w:t>详见招标公告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51" w:type="dxa"/>
            <w:vAlign w:val="center"/>
          </w:tcPr>
          <w:p>
            <w:pPr>
              <w:numPr>
                <w:ilvl w:val="0"/>
                <w:numId w:val="1"/>
              </w:numPr>
              <w:spacing w:before="24" w:beforeLines="10"/>
              <w:ind w:firstLineChars="0"/>
              <w:jc w:val="center"/>
              <w:rPr>
                <w:rFonts w:cs="宋体" w:asciiTheme="minorEastAsia" w:hAnsiTheme="minorEastAsia" w:eastAsiaTheme="minorEastAsia"/>
                <w:szCs w:val="21"/>
              </w:rPr>
            </w:pPr>
          </w:p>
        </w:tc>
        <w:tc>
          <w:tcPr>
            <w:tcW w:w="1997" w:type="dxa"/>
            <w:vAlign w:val="center"/>
          </w:tcPr>
          <w:p>
            <w:pPr>
              <w:spacing w:before="24" w:beforeLines="10"/>
              <w:ind w:firstLine="0" w:firstLineChars="0"/>
              <w:jc w:val="left"/>
              <w:rPr>
                <w:rFonts w:cs="宋体" w:asciiTheme="minorEastAsia" w:hAnsiTheme="minorEastAsia" w:eastAsiaTheme="minorEastAsia"/>
                <w:szCs w:val="21"/>
              </w:rPr>
            </w:pPr>
            <w:r>
              <w:rPr>
                <w:rFonts w:hint="eastAsia" w:cs="宋体" w:asciiTheme="minorEastAsia" w:hAnsiTheme="minorEastAsia" w:eastAsiaTheme="minorEastAsia"/>
                <w:szCs w:val="21"/>
              </w:rPr>
              <w:t>分包或转包</w:t>
            </w:r>
          </w:p>
        </w:tc>
        <w:tc>
          <w:tcPr>
            <w:tcW w:w="6330" w:type="dxa"/>
            <w:vAlign w:val="center"/>
          </w:tcPr>
          <w:p>
            <w:pPr>
              <w:spacing w:before="24" w:beforeLines="10"/>
              <w:ind w:firstLine="0" w:firstLineChars="0"/>
              <w:jc w:val="left"/>
              <w:rPr>
                <w:rFonts w:cs="宋体" w:asciiTheme="minorEastAsia" w:hAnsiTheme="minorEastAsia" w:eastAsiaTheme="minorEastAsia"/>
                <w:szCs w:val="21"/>
              </w:rPr>
            </w:pPr>
            <w:r>
              <w:rPr>
                <w:rFonts w:hint="eastAsia" w:cs="宋体" w:asciiTheme="minorEastAsia" w:hAnsiTheme="minorEastAsia" w:eastAsiaTheme="minorEastAsia"/>
                <w:szCs w:val="21"/>
              </w:rPr>
              <w:t>1</w:t>
            </w:r>
            <w:r>
              <w:rPr>
                <w:rFonts w:cs="宋体" w:asciiTheme="minorEastAsia" w:hAnsiTheme="minorEastAsia" w:eastAsiaTheme="minorEastAsia"/>
                <w:szCs w:val="21"/>
              </w:rPr>
              <w:t>.</w:t>
            </w:r>
            <w:r>
              <w:rPr>
                <w:rFonts w:hint="eastAsia" w:cs="宋体" w:asciiTheme="minorEastAsia" w:hAnsiTheme="minorEastAsia" w:eastAsiaTheme="minorEastAsia"/>
                <w:szCs w:val="21"/>
              </w:rPr>
              <w:t>采购人不同意分包。</w:t>
            </w:r>
          </w:p>
          <w:p>
            <w:pPr>
              <w:spacing w:before="24" w:beforeLines="10"/>
              <w:ind w:firstLine="0" w:firstLineChars="0"/>
              <w:jc w:val="left"/>
              <w:rPr>
                <w:rFonts w:cs="宋体" w:asciiTheme="minorEastAsia" w:hAnsiTheme="minorEastAsia" w:eastAsiaTheme="minorEastAsia"/>
                <w:szCs w:val="21"/>
              </w:rPr>
            </w:pPr>
            <w:r>
              <w:rPr>
                <w:rFonts w:hint="eastAsia" w:cs="宋体" w:asciiTheme="minorEastAsia" w:hAnsiTheme="minorEastAsia" w:eastAsiaTheme="minorEastAsia"/>
                <w:szCs w:val="21"/>
              </w:rPr>
              <w:t>2</w:t>
            </w:r>
            <w:r>
              <w:rPr>
                <w:rFonts w:cs="宋体" w:asciiTheme="minorEastAsia" w:hAnsiTheme="minorEastAsia" w:eastAsiaTheme="minorEastAsia"/>
                <w:szCs w:val="21"/>
              </w:rPr>
              <w:t>.</w:t>
            </w:r>
            <w:r>
              <w:rPr>
                <w:rFonts w:hint="eastAsia" w:cs="宋体" w:asciiTheme="minorEastAsia" w:hAnsiTheme="minorEastAsia" w:eastAsiaTheme="minorEastAsia"/>
                <w:szCs w:val="21"/>
              </w:rPr>
              <w:t>本项目不得转包。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Align w:val="center"/>
          </w:tcPr>
          <w:p>
            <w:pPr>
              <w:numPr>
                <w:ilvl w:val="0"/>
                <w:numId w:val="1"/>
              </w:numPr>
              <w:spacing w:before="24" w:beforeLines="10"/>
              <w:ind w:firstLineChars="0"/>
              <w:jc w:val="center"/>
              <w:rPr>
                <w:rFonts w:cs="宋体" w:asciiTheme="minorEastAsia" w:hAnsiTheme="minorEastAsia" w:eastAsiaTheme="minorEastAsia"/>
                <w:szCs w:val="21"/>
              </w:rPr>
            </w:pPr>
          </w:p>
        </w:tc>
        <w:tc>
          <w:tcPr>
            <w:tcW w:w="1997" w:type="dxa"/>
            <w:vAlign w:val="center"/>
          </w:tcPr>
          <w:p>
            <w:pPr>
              <w:spacing w:before="24" w:beforeLines="10"/>
              <w:ind w:firstLine="0" w:firstLineChars="0"/>
              <w:jc w:val="left"/>
              <w:rPr>
                <w:rFonts w:cs="宋体" w:asciiTheme="minorEastAsia" w:hAnsiTheme="minorEastAsia" w:eastAsiaTheme="minorEastAsia"/>
                <w:szCs w:val="21"/>
              </w:rPr>
            </w:pPr>
            <w:r>
              <w:rPr>
                <w:rFonts w:hint="eastAsia" w:cs="宋体" w:asciiTheme="minorEastAsia" w:hAnsiTheme="minorEastAsia" w:eastAsiaTheme="minorEastAsia"/>
                <w:szCs w:val="21"/>
              </w:rPr>
              <w:t>投标有效期</w:t>
            </w:r>
          </w:p>
        </w:tc>
        <w:tc>
          <w:tcPr>
            <w:tcW w:w="6330" w:type="dxa"/>
            <w:vAlign w:val="center"/>
          </w:tcPr>
          <w:p>
            <w:pPr>
              <w:adjustRightInd w:val="0"/>
              <w:snapToGrid w:val="0"/>
              <w:ind w:firstLine="0" w:firstLineChars="0"/>
              <w:jc w:val="left"/>
              <w:rPr>
                <w:rFonts w:cs="宋体" w:asciiTheme="minorEastAsia" w:hAnsiTheme="minorEastAsia" w:eastAsiaTheme="minorEastAsia"/>
                <w:szCs w:val="21"/>
              </w:rPr>
            </w:pPr>
            <w:r>
              <w:rPr>
                <w:rFonts w:hint="eastAsia" w:cs="宋体" w:asciiTheme="minorEastAsia" w:hAnsiTheme="minorEastAsia" w:eastAsiaTheme="minorEastAsia"/>
                <w:szCs w:val="21"/>
              </w:rPr>
              <w:t>自投标文件提交截止之日起90天内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Align w:val="center"/>
          </w:tcPr>
          <w:p>
            <w:pPr>
              <w:numPr>
                <w:ilvl w:val="0"/>
                <w:numId w:val="1"/>
              </w:numPr>
              <w:spacing w:before="24" w:beforeLines="10"/>
              <w:ind w:firstLineChars="0"/>
              <w:jc w:val="center"/>
              <w:rPr>
                <w:rFonts w:cs="宋体" w:asciiTheme="minorEastAsia" w:hAnsiTheme="minorEastAsia" w:eastAsiaTheme="minorEastAsia"/>
                <w:szCs w:val="21"/>
              </w:rPr>
            </w:pPr>
          </w:p>
        </w:tc>
        <w:tc>
          <w:tcPr>
            <w:tcW w:w="1997" w:type="dxa"/>
            <w:vAlign w:val="center"/>
          </w:tcPr>
          <w:p>
            <w:pPr>
              <w:spacing w:before="24" w:beforeLines="10"/>
              <w:ind w:firstLine="0" w:firstLineChars="0"/>
              <w:rPr>
                <w:rFonts w:cs="宋体" w:asciiTheme="minorEastAsia" w:hAnsiTheme="minorEastAsia" w:eastAsiaTheme="minorEastAsia"/>
                <w:szCs w:val="21"/>
              </w:rPr>
            </w:pPr>
            <w:r>
              <w:rPr>
                <w:rFonts w:hint="eastAsia" w:cs="宋体" w:asciiTheme="minorEastAsia" w:hAnsiTheme="minorEastAsia" w:eastAsiaTheme="minorEastAsia"/>
                <w:kern w:val="0"/>
                <w:szCs w:val="21"/>
              </w:rPr>
              <w:t>投标文件编制、装订及密封要求</w:t>
            </w:r>
          </w:p>
        </w:tc>
        <w:tc>
          <w:tcPr>
            <w:tcW w:w="6330" w:type="dxa"/>
            <w:vAlign w:val="center"/>
          </w:tcPr>
          <w:p>
            <w:pPr>
              <w:spacing w:before="24" w:beforeLines="10"/>
              <w:ind w:firstLine="0" w:firstLineChars="0"/>
              <w:jc w:val="left"/>
              <w:rPr>
                <w:rFonts w:cs="宋体" w:asciiTheme="minorEastAsia" w:hAnsiTheme="minorEastAsia" w:eastAsiaTheme="minorEastAsia"/>
                <w:szCs w:val="21"/>
              </w:rPr>
            </w:pPr>
            <w:r>
              <w:rPr>
                <w:rFonts w:hint="eastAsia" w:cs="宋体" w:asciiTheme="minorEastAsia" w:hAnsiTheme="minorEastAsia" w:eastAsiaTheme="minorEastAsia"/>
                <w:szCs w:val="21"/>
              </w:rPr>
              <w:t>投标人应按本招标文件规定的格式及要求编制、签署、盖章、装订、密封投标文件，并标注页码，提供目录。</w:t>
            </w:r>
          </w:p>
          <w:p>
            <w:pPr>
              <w:ind w:firstLine="0" w:firstLineChars="0"/>
              <w:jc w:val="left"/>
              <w:rPr>
                <w:rFonts w:cs="宋体" w:asciiTheme="minorEastAsia" w:hAnsiTheme="minorEastAsia" w:eastAsiaTheme="minorEastAsia"/>
                <w:szCs w:val="21"/>
              </w:rPr>
            </w:pPr>
            <w:r>
              <w:rPr>
                <w:rFonts w:hint="eastAsia" w:cs="宋体" w:asciiTheme="minorEastAsia" w:hAnsiTheme="minorEastAsia" w:eastAsiaTheme="minorEastAsia"/>
                <w:szCs w:val="21"/>
              </w:rPr>
              <w:t>将资格证明文件、报价文件、商务技术文件三份文件分别装订、分别密封，并在外包装封皮上注明：采购单位名称、项目名称、采购编号、投标人名称，授权委托人签名。投标文件均应胶装。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Align w:val="center"/>
          </w:tcPr>
          <w:p>
            <w:pPr>
              <w:numPr>
                <w:ilvl w:val="0"/>
                <w:numId w:val="1"/>
              </w:numPr>
              <w:spacing w:before="24" w:beforeLines="10"/>
              <w:ind w:firstLineChars="0"/>
              <w:jc w:val="center"/>
              <w:rPr>
                <w:rFonts w:cs="宋体" w:asciiTheme="minorEastAsia" w:hAnsiTheme="minorEastAsia" w:eastAsiaTheme="minorEastAsia"/>
                <w:szCs w:val="21"/>
              </w:rPr>
            </w:pPr>
          </w:p>
        </w:tc>
        <w:tc>
          <w:tcPr>
            <w:tcW w:w="1997" w:type="dxa"/>
            <w:vAlign w:val="center"/>
          </w:tcPr>
          <w:p>
            <w:pPr>
              <w:spacing w:before="24" w:beforeLines="10"/>
              <w:ind w:firstLine="0" w:firstLineChars="0"/>
              <w:rPr>
                <w:rFonts w:cs="宋体" w:asciiTheme="minorEastAsia" w:hAnsiTheme="minorEastAsia" w:eastAsiaTheme="minorEastAsia"/>
                <w:szCs w:val="21"/>
              </w:rPr>
            </w:pPr>
            <w:r>
              <w:rPr>
                <w:rFonts w:hint="eastAsia" w:cs="宋体" w:asciiTheme="minorEastAsia" w:hAnsiTheme="minorEastAsia" w:eastAsiaTheme="minorEastAsia"/>
                <w:szCs w:val="21"/>
              </w:rPr>
              <w:t>投标文件份数</w:t>
            </w:r>
          </w:p>
        </w:tc>
        <w:tc>
          <w:tcPr>
            <w:tcW w:w="6330" w:type="dxa"/>
            <w:vAlign w:val="center"/>
          </w:tcPr>
          <w:p>
            <w:pPr>
              <w:ind w:firstLine="0" w:firstLineChars="0"/>
              <w:rPr>
                <w:rFonts w:cs="宋体" w:asciiTheme="minorEastAsia" w:hAnsiTheme="minorEastAsia" w:eastAsiaTheme="minorEastAsia"/>
                <w:szCs w:val="21"/>
              </w:rPr>
            </w:pPr>
            <w:r>
              <w:rPr>
                <w:rFonts w:hint="eastAsia" w:cs="宋体" w:asciiTheme="minorEastAsia" w:hAnsiTheme="minorEastAsia" w:eastAsiaTheme="minorEastAsia"/>
                <w:szCs w:val="21"/>
              </w:rPr>
              <w:t>1.纸质版：资格证明文件、报价文件、商务技术文件正本各一份，副本各四份</w:t>
            </w:r>
          </w:p>
          <w:p>
            <w:pPr>
              <w:ind w:firstLine="0" w:firstLineChars="0"/>
              <w:jc w:val="left"/>
              <w:rPr>
                <w:rFonts w:cs="宋体" w:asciiTheme="minorEastAsia" w:hAnsiTheme="minorEastAsia" w:eastAsiaTheme="minorEastAsia"/>
                <w:szCs w:val="21"/>
              </w:rPr>
            </w:pPr>
            <w:r>
              <w:rPr>
                <w:rFonts w:hint="eastAsia" w:cs="宋体" w:asciiTheme="minorEastAsia" w:hAnsiTheme="minorEastAsia" w:eastAsiaTheme="minorEastAsia"/>
                <w:szCs w:val="21"/>
              </w:rPr>
              <w:t>2.电子投标文件：</w:t>
            </w:r>
            <w:r>
              <w:rPr>
                <w:rFonts w:hint="eastAsia" w:cs="宋体" w:asciiTheme="minorEastAsia" w:hAnsiTheme="minorEastAsia" w:eastAsiaTheme="minorEastAsia"/>
                <w:szCs w:val="21"/>
                <w:u w:val="single"/>
              </w:rPr>
              <w:t xml:space="preserve"> 1 </w:t>
            </w:r>
            <w:r>
              <w:rPr>
                <w:rFonts w:hint="eastAsia" w:cs="宋体" w:asciiTheme="minorEastAsia" w:hAnsiTheme="minorEastAsia" w:eastAsiaTheme="minorEastAsia"/>
                <w:szCs w:val="21"/>
              </w:rPr>
              <w:t>份，内容与纸质投标文件正本（已盖章签字）一致，PDF格式，U盘存储。不一致的，以纸质投标文件正本为准。（U盘随报价文件一并密封）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Align w:val="center"/>
          </w:tcPr>
          <w:p>
            <w:pPr>
              <w:numPr>
                <w:ilvl w:val="0"/>
                <w:numId w:val="1"/>
              </w:numPr>
              <w:spacing w:before="24" w:beforeLines="10"/>
              <w:ind w:firstLineChars="0"/>
              <w:jc w:val="center"/>
              <w:rPr>
                <w:rFonts w:cs="宋体" w:asciiTheme="minorEastAsia" w:hAnsiTheme="minorEastAsia" w:eastAsiaTheme="minorEastAsia"/>
                <w:szCs w:val="21"/>
              </w:rPr>
            </w:pPr>
          </w:p>
        </w:tc>
        <w:tc>
          <w:tcPr>
            <w:tcW w:w="1997" w:type="dxa"/>
            <w:vAlign w:val="center"/>
          </w:tcPr>
          <w:p>
            <w:pPr>
              <w:spacing w:before="24" w:beforeLines="10"/>
              <w:ind w:firstLine="0" w:firstLineChars="0"/>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投标保证金</w:t>
            </w:r>
          </w:p>
        </w:tc>
        <w:tc>
          <w:tcPr>
            <w:tcW w:w="6330" w:type="dxa"/>
            <w:vAlign w:val="center"/>
          </w:tcPr>
          <w:p>
            <w:pPr>
              <w:ind w:firstLine="0" w:firstLineChars="0"/>
              <w:rPr>
                <w:rFonts w:cs="宋体" w:asciiTheme="minorEastAsia" w:hAnsiTheme="minorEastAsia" w:eastAsiaTheme="minorEastAsia"/>
                <w:szCs w:val="21"/>
              </w:rPr>
            </w:pPr>
            <w:r>
              <w:rPr>
                <w:rFonts w:hint="eastAsia" w:cs="宋体" w:asciiTheme="minorEastAsia" w:hAnsiTheme="minorEastAsia" w:eastAsiaTheme="minorEastAsia"/>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51" w:hRule="atLeast"/>
          <w:jc w:val="center"/>
        </w:trPr>
        <w:tc>
          <w:tcPr>
            <w:tcW w:w="851" w:type="dxa"/>
            <w:vAlign w:val="center"/>
          </w:tcPr>
          <w:p>
            <w:pPr>
              <w:numPr>
                <w:ilvl w:val="0"/>
                <w:numId w:val="1"/>
              </w:numPr>
              <w:spacing w:before="24" w:beforeLines="10"/>
              <w:ind w:firstLineChars="0"/>
              <w:jc w:val="center"/>
              <w:rPr>
                <w:rFonts w:cs="宋体" w:asciiTheme="minorEastAsia" w:hAnsiTheme="minorEastAsia" w:eastAsiaTheme="minorEastAsia"/>
                <w:szCs w:val="21"/>
              </w:rPr>
            </w:pPr>
          </w:p>
        </w:tc>
        <w:tc>
          <w:tcPr>
            <w:tcW w:w="1997" w:type="dxa"/>
            <w:vAlign w:val="center"/>
          </w:tcPr>
          <w:p>
            <w:pPr>
              <w:spacing w:before="24" w:beforeLines="10"/>
              <w:ind w:firstLine="0" w:firstLineChars="0"/>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履约保证金</w:t>
            </w:r>
          </w:p>
        </w:tc>
        <w:tc>
          <w:tcPr>
            <w:tcW w:w="6330" w:type="dxa"/>
            <w:vAlign w:val="center"/>
          </w:tcPr>
          <w:p>
            <w:pPr>
              <w:ind w:firstLine="0" w:firstLineChars="0"/>
              <w:jc w:val="left"/>
              <w:rPr>
                <w:rFonts w:hint="eastAsia" w:cs="宋体" w:asciiTheme="minorEastAsia" w:hAnsiTheme="minorEastAsia" w:eastAsiaTheme="minorEastAsia"/>
                <w:szCs w:val="21"/>
                <w:lang w:eastAsia="zh-CN"/>
              </w:rPr>
            </w:pPr>
            <w:r>
              <w:rPr>
                <w:rFonts w:hint="eastAsia" w:cs="宋体" w:asciiTheme="minorEastAsia" w:hAnsiTheme="minorEastAsia" w:eastAsiaTheme="minorEastAsia"/>
                <w:szCs w:val="21"/>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Align w:val="center"/>
          </w:tcPr>
          <w:p>
            <w:pPr>
              <w:numPr>
                <w:ilvl w:val="0"/>
                <w:numId w:val="1"/>
              </w:numPr>
              <w:spacing w:before="24" w:beforeLines="10"/>
              <w:ind w:firstLineChars="0"/>
              <w:jc w:val="center"/>
              <w:rPr>
                <w:rFonts w:cs="宋体" w:asciiTheme="minorEastAsia" w:hAnsiTheme="minorEastAsia" w:eastAsiaTheme="minorEastAsia"/>
                <w:kern w:val="0"/>
                <w:szCs w:val="21"/>
              </w:rPr>
            </w:pPr>
          </w:p>
        </w:tc>
        <w:tc>
          <w:tcPr>
            <w:tcW w:w="1997" w:type="dxa"/>
            <w:vAlign w:val="center"/>
          </w:tcPr>
          <w:p>
            <w:pPr>
              <w:spacing w:before="24" w:beforeLines="10"/>
              <w:ind w:firstLine="0" w:firstLineChars="0"/>
              <w:rPr>
                <w:rFonts w:cs="宋体" w:asciiTheme="minorEastAsia" w:hAnsiTheme="minorEastAsia" w:eastAsiaTheme="minorEastAsia"/>
                <w:kern w:val="0"/>
                <w:szCs w:val="21"/>
              </w:rPr>
            </w:pPr>
            <w:r>
              <w:rPr>
                <w:rFonts w:hint="eastAsia" w:cs="宋体" w:asciiTheme="minorEastAsia" w:hAnsiTheme="minorEastAsia" w:eastAsiaTheme="minorEastAsia"/>
                <w:szCs w:val="21"/>
              </w:rPr>
              <w:t>投标文件的接收</w:t>
            </w:r>
          </w:p>
        </w:tc>
        <w:tc>
          <w:tcPr>
            <w:tcW w:w="6330" w:type="dxa"/>
            <w:vAlign w:val="center"/>
          </w:tcPr>
          <w:p>
            <w:pPr>
              <w:ind w:firstLine="0" w:firstLineChars="0"/>
              <w:jc w:val="left"/>
              <w:rPr>
                <w:rFonts w:cs="宋体" w:asciiTheme="minorEastAsia" w:hAnsiTheme="minorEastAsia" w:eastAsiaTheme="minorEastAsia"/>
                <w:bCs/>
                <w:szCs w:val="21"/>
              </w:rPr>
            </w:pPr>
            <w:r>
              <w:rPr>
                <w:rFonts w:hint="eastAsia" w:cs="宋体" w:asciiTheme="minorEastAsia" w:hAnsiTheme="minorEastAsia" w:eastAsiaTheme="minorEastAsia"/>
                <w:bCs/>
                <w:szCs w:val="21"/>
              </w:rPr>
              <w:t>投标人递交投标文件时，如出现下列情况之一的，投标文件将被拒收：</w:t>
            </w:r>
          </w:p>
          <w:p>
            <w:pPr>
              <w:ind w:firstLine="0" w:firstLineChars="0"/>
              <w:jc w:val="left"/>
              <w:rPr>
                <w:rFonts w:cs="宋体" w:asciiTheme="minorEastAsia" w:hAnsiTheme="minorEastAsia" w:eastAsiaTheme="minorEastAsia"/>
                <w:bCs/>
                <w:szCs w:val="21"/>
              </w:rPr>
            </w:pPr>
            <w:r>
              <w:rPr>
                <w:rFonts w:cs="宋体" w:asciiTheme="minorEastAsia" w:hAnsiTheme="minorEastAsia" w:eastAsiaTheme="minorEastAsia"/>
                <w:bCs/>
                <w:szCs w:val="21"/>
              </w:rPr>
              <w:t>1.</w:t>
            </w:r>
            <w:r>
              <w:rPr>
                <w:rFonts w:hint="eastAsia" w:cs="宋体" w:asciiTheme="minorEastAsia" w:hAnsiTheme="minorEastAsia" w:eastAsiaTheme="minorEastAsia"/>
                <w:bCs/>
                <w:szCs w:val="21"/>
              </w:rPr>
              <w:t>未密封的投标文件；</w:t>
            </w:r>
          </w:p>
          <w:p>
            <w:pPr>
              <w:ind w:firstLine="0" w:firstLineChars="0"/>
              <w:jc w:val="left"/>
              <w:rPr>
                <w:rFonts w:cs="宋体" w:asciiTheme="minorEastAsia" w:hAnsiTheme="minorEastAsia" w:eastAsiaTheme="minorEastAsia"/>
                <w:bCs/>
                <w:szCs w:val="21"/>
              </w:rPr>
            </w:pPr>
            <w:r>
              <w:rPr>
                <w:rFonts w:cs="宋体" w:asciiTheme="minorEastAsia" w:hAnsiTheme="minorEastAsia" w:eastAsiaTheme="minorEastAsia"/>
                <w:bCs/>
                <w:szCs w:val="21"/>
              </w:rPr>
              <w:t>2.</w:t>
            </w:r>
            <w:r>
              <w:rPr>
                <w:rFonts w:hint="eastAsia" w:cs="宋体" w:asciiTheme="minorEastAsia" w:hAnsiTheme="minorEastAsia" w:eastAsiaTheme="minorEastAsia"/>
                <w:bCs/>
                <w:szCs w:val="21"/>
              </w:rPr>
              <w:t>由于包装不妥，在送交途中严重破损或失散的投标文件；</w:t>
            </w:r>
          </w:p>
          <w:p>
            <w:pPr>
              <w:ind w:firstLine="0" w:firstLineChars="0"/>
              <w:jc w:val="left"/>
              <w:rPr>
                <w:rFonts w:cs="宋体" w:asciiTheme="minorEastAsia" w:hAnsiTheme="minorEastAsia" w:eastAsiaTheme="minorEastAsia"/>
                <w:bCs/>
                <w:szCs w:val="21"/>
              </w:rPr>
            </w:pPr>
            <w:r>
              <w:rPr>
                <w:rFonts w:cs="宋体" w:asciiTheme="minorEastAsia" w:hAnsiTheme="minorEastAsia" w:eastAsiaTheme="minorEastAsia"/>
                <w:bCs/>
                <w:szCs w:val="21"/>
              </w:rPr>
              <w:t>3.</w:t>
            </w:r>
            <w:r>
              <w:rPr>
                <w:rFonts w:hint="eastAsia" w:cs="宋体" w:asciiTheme="minorEastAsia" w:hAnsiTheme="minorEastAsia" w:eastAsiaTheme="minorEastAsia"/>
                <w:bCs/>
                <w:szCs w:val="21"/>
              </w:rPr>
              <w:t>仅以非纸制文本形式的投标文件；</w:t>
            </w:r>
          </w:p>
          <w:p>
            <w:pPr>
              <w:ind w:firstLine="0" w:firstLineChars="0"/>
              <w:jc w:val="left"/>
              <w:rPr>
                <w:rFonts w:cs="宋体" w:asciiTheme="minorEastAsia" w:hAnsiTheme="minorEastAsia" w:eastAsiaTheme="minorEastAsia"/>
                <w:bCs/>
                <w:szCs w:val="21"/>
              </w:rPr>
            </w:pPr>
            <w:r>
              <w:rPr>
                <w:rFonts w:cs="宋体" w:asciiTheme="minorEastAsia" w:hAnsiTheme="minorEastAsia" w:eastAsiaTheme="minorEastAsia"/>
                <w:bCs/>
                <w:szCs w:val="21"/>
              </w:rPr>
              <w:t>4.</w:t>
            </w:r>
            <w:r>
              <w:rPr>
                <w:rFonts w:hint="eastAsia" w:cs="宋体" w:asciiTheme="minorEastAsia" w:hAnsiTheme="minorEastAsia" w:eastAsiaTheme="minorEastAsia"/>
                <w:bCs/>
                <w:szCs w:val="21"/>
              </w:rPr>
              <w:t>未成功办理投标人报名手续的；</w:t>
            </w:r>
          </w:p>
          <w:p>
            <w:pPr>
              <w:ind w:firstLine="0" w:firstLineChars="0"/>
              <w:jc w:val="left"/>
              <w:rPr>
                <w:rFonts w:cs="宋体" w:asciiTheme="minorEastAsia" w:hAnsiTheme="minorEastAsia" w:eastAsiaTheme="minorEastAsia"/>
                <w:szCs w:val="21"/>
              </w:rPr>
            </w:pPr>
            <w:r>
              <w:rPr>
                <w:rFonts w:cs="宋体" w:asciiTheme="minorEastAsia" w:hAnsiTheme="minorEastAsia" w:eastAsiaTheme="minorEastAsia"/>
                <w:bCs/>
                <w:szCs w:val="21"/>
              </w:rPr>
              <w:t>5.</w:t>
            </w:r>
            <w:r>
              <w:rPr>
                <w:rFonts w:hint="eastAsia" w:cs="宋体" w:asciiTheme="minorEastAsia" w:hAnsiTheme="minorEastAsia" w:eastAsiaTheme="minorEastAsia"/>
                <w:bCs/>
                <w:szCs w:val="21"/>
              </w:rPr>
              <w:t>超过投标截止时间送达的投标文件。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851" w:type="dxa"/>
            <w:vAlign w:val="center"/>
          </w:tcPr>
          <w:p>
            <w:pPr>
              <w:numPr>
                <w:ilvl w:val="0"/>
                <w:numId w:val="1"/>
              </w:numPr>
              <w:spacing w:before="24" w:beforeLines="10"/>
              <w:ind w:firstLineChars="0"/>
              <w:jc w:val="center"/>
              <w:rPr>
                <w:rFonts w:cs="宋体" w:asciiTheme="minorEastAsia" w:hAnsiTheme="minorEastAsia" w:eastAsiaTheme="minorEastAsia"/>
                <w:szCs w:val="21"/>
              </w:rPr>
            </w:pPr>
          </w:p>
        </w:tc>
        <w:tc>
          <w:tcPr>
            <w:tcW w:w="1997" w:type="dxa"/>
            <w:vAlign w:val="center"/>
          </w:tcPr>
          <w:p>
            <w:pPr>
              <w:spacing w:before="24" w:beforeLines="10"/>
              <w:ind w:firstLine="0" w:firstLineChars="0"/>
              <w:jc w:val="left"/>
              <w:rPr>
                <w:rFonts w:cs="宋体" w:asciiTheme="minorEastAsia" w:hAnsiTheme="minorEastAsia" w:eastAsiaTheme="minorEastAsia"/>
                <w:szCs w:val="21"/>
              </w:rPr>
            </w:pPr>
            <w:r>
              <w:rPr>
                <w:rFonts w:hint="eastAsia" w:cs="宋体" w:asciiTheme="minorEastAsia" w:hAnsiTheme="minorEastAsia" w:eastAsiaTheme="minorEastAsia"/>
                <w:szCs w:val="21"/>
              </w:rPr>
              <w:t>中标通知书</w:t>
            </w:r>
          </w:p>
        </w:tc>
        <w:tc>
          <w:tcPr>
            <w:tcW w:w="6330" w:type="dxa"/>
            <w:vAlign w:val="center"/>
          </w:tcPr>
          <w:p>
            <w:pPr>
              <w:ind w:firstLine="0" w:firstLineChars="0"/>
              <w:rPr>
                <w:rFonts w:asciiTheme="minorEastAsia" w:hAnsiTheme="minorEastAsia" w:eastAsiaTheme="minorEastAsia"/>
                <w:szCs w:val="21"/>
              </w:rPr>
            </w:pPr>
            <w:r>
              <w:rPr>
                <w:rFonts w:hint="eastAsia" w:asciiTheme="minorEastAsia" w:hAnsiTheme="minorEastAsia" w:eastAsiaTheme="minorEastAsia"/>
              </w:rPr>
              <w:t>中标公告在招标公告的相同媒体发布，中标人在中标公告发布之后主动</w:t>
            </w:r>
            <w:r>
              <w:rPr>
                <w:rFonts w:hint="eastAsia" w:asciiTheme="minorEastAsia" w:hAnsiTheme="minorEastAsia" w:eastAsiaTheme="minorEastAsia"/>
                <w:highlight w:val="none"/>
              </w:rPr>
              <w:t>来我</w:t>
            </w:r>
            <w:r>
              <w:rPr>
                <w:rFonts w:hint="eastAsia" w:asciiTheme="minorEastAsia" w:hAnsiTheme="minorEastAsia" w:eastAsiaTheme="minorEastAsia"/>
                <w:highlight w:val="none"/>
                <w:lang w:eastAsia="zh-CN"/>
              </w:rPr>
              <w:t>厅</w:t>
            </w:r>
            <w:r>
              <w:rPr>
                <w:rFonts w:hint="eastAsia" w:asciiTheme="minorEastAsia" w:hAnsiTheme="minorEastAsia" w:eastAsiaTheme="minorEastAsia"/>
                <w:highlight w:val="none"/>
              </w:rPr>
              <w:t>领</w:t>
            </w:r>
            <w:r>
              <w:rPr>
                <w:rFonts w:hint="eastAsia" w:asciiTheme="minorEastAsia" w:hAnsiTheme="minorEastAsia" w:eastAsiaTheme="minorEastAsia"/>
              </w:rPr>
              <w:t>取中标通知书，落标人领取未中标通知书。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0" w:hRule="atLeast"/>
          <w:jc w:val="center"/>
        </w:trPr>
        <w:tc>
          <w:tcPr>
            <w:tcW w:w="851" w:type="dxa"/>
            <w:vAlign w:val="center"/>
          </w:tcPr>
          <w:p>
            <w:pPr>
              <w:numPr>
                <w:ilvl w:val="0"/>
                <w:numId w:val="1"/>
              </w:numPr>
              <w:spacing w:before="24" w:beforeLines="10"/>
              <w:ind w:firstLineChars="0"/>
              <w:jc w:val="center"/>
              <w:rPr>
                <w:rFonts w:cs="宋体" w:asciiTheme="minorEastAsia" w:hAnsiTheme="minorEastAsia" w:eastAsiaTheme="minorEastAsia"/>
                <w:kern w:val="0"/>
                <w:szCs w:val="21"/>
              </w:rPr>
            </w:pPr>
          </w:p>
        </w:tc>
        <w:tc>
          <w:tcPr>
            <w:tcW w:w="1997" w:type="dxa"/>
            <w:vAlign w:val="center"/>
          </w:tcPr>
          <w:p>
            <w:pPr>
              <w:spacing w:before="24" w:beforeLines="10"/>
              <w:ind w:firstLine="0" w:firstLineChars="0"/>
              <w:rPr>
                <w:rFonts w:cs="宋体" w:asciiTheme="minorEastAsia" w:hAnsiTheme="minorEastAsia" w:eastAsiaTheme="minorEastAsia"/>
                <w:kern w:val="0"/>
                <w:szCs w:val="21"/>
              </w:rPr>
            </w:pPr>
            <w:r>
              <w:rPr>
                <w:rFonts w:hint="eastAsia" w:cs="宋体" w:asciiTheme="minorEastAsia" w:hAnsiTheme="minorEastAsia" w:eastAsiaTheme="minorEastAsia"/>
                <w:szCs w:val="21"/>
              </w:rPr>
              <w:t>信用记录</w:t>
            </w:r>
          </w:p>
        </w:tc>
        <w:tc>
          <w:tcPr>
            <w:tcW w:w="6330" w:type="dxa"/>
            <w:vAlign w:val="center"/>
          </w:tcPr>
          <w:p>
            <w:pPr>
              <w:ind w:firstLine="0" w:firstLineChars="0"/>
              <w:rPr>
                <w:rFonts w:cs="宋体" w:asciiTheme="minorEastAsia" w:hAnsiTheme="minorEastAsia" w:eastAsiaTheme="minorEastAsia"/>
                <w:szCs w:val="21"/>
              </w:rPr>
            </w:pPr>
            <w:r>
              <w:rPr>
                <w:rFonts w:hint="eastAsia" w:cs="宋体" w:asciiTheme="minorEastAsia" w:hAnsiTheme="minorEastAsia" w:eastAsiaTheme="minorEastAsia"/>
                <w:szCs w:val="21"/>
              </w:rPr>
              <w:t>根据财库〔2016〕125号《关于在政府采购活动中查询及使用信用记录有关问题的通知》要求，</w:t>
            </w:r>
            <w:r>
              <w:rPr>
                <w:rFonts w:hint="eastAsia" w:cs="宋体" w:asciiTheme="minorEastAsia" w:hAnsiTheme="minorEastAsia" w:eastAsiaTheme="minorEastAsia"/>
                <w:szCs w:val="21"/>
                <w:lang w:eastAsia="zh-CN"/>
              </w:rPr>
              <w:t>采购人</w:t>
            </w:r>
            <w:r>
              <w:rPr>
                <w:rFonts w:hint="eastAsia" w:cs="宋体" w:asciiTheme="minorEastAsia" w:hAnsiTheme="minorEastAsia" w:eastAsiaTheme="minorEastAsia"/>
                <w:szCs w:val="21"/>
              </w:rPr>
              <w:t>将对投标人信用记录进行查询并甄别。</w:t>
            </w:r>
          </w:p>
          <w:p>
            <w:pPr>
              <w:ind w:firstLine="0" w:firstLineChars="0"/>
              <w:rPr>
                <w:rFonts w:cs="宋体" w:asciiTheme="minorEastAsia" w:hAnsiTheme="minorEastAsia" w:eastAsiaTheme="minorEastAsia"/>
                <w:szCs w:val="21"/>
              </w:rPr>
            </w:pPr>
            <w:r>
              <w:rPr>
                <w:rFonts w:cs="宋体" w:asciiTheme="minorEastAsia" w:hAnsiTheme="minorEastAsia" w:eastAsiaTheme="minorEastAsia"/>
                <w:szCs w:val="21"/>
              </w:rPr>
              <w:t>1.</w:t>
            </w:r>
            <w:r>
              <w:rPr>
                <w:rFonts w:hint="eastAsia" w:cs="宋体" w:asciiTheme="minorEastAsia" w:hAnsiTheme="minorEastAsia" w:eastAsiaTheme="minorEastAsia"/>
                <w:szCs w:val="21"/>
              </w:rPr>
              <w:t>信用信息查询的截止时点：投标截止日；</w:t>
            </w:r>
          </w:p>
          <w:p>
            <w:pPr>
              <w:ind w:firstLine="0" w:firstLineChars="0"/>
              <w:rPr>
                <w:rFonts w:cs="宋体" w:asciiTheme="minorEastAsia" w:hAnsiTheme="minorEastAsia" w:eastAsiaTheme="minorEastAsia"/>
                <w:szCs w:val="21"/>
              </w:rPr>
            </w:pPr>
            <w:r>
              <w:rPr>
                <w:rFonts w:cs="宋体" w:asciiTheme="minorEastAsia" w:hAnsiTheme="minorEastAsia" w:eastAsiaTheme="minorEastAsia"/>
                <w:szCs w:val="21"/>
              </w:rPr>
              <w:t>2.</w:t>
            </w:r>
            <w:r>
              <w:rPr>
                <w:rFonts w:hint="eastAsia" w:cs="宋体" w:asciiTheme="minorEastAsia" w:hAnsiTheme="minorEastAsia" w:eastAsiaTheme="minorEastAsia"/>
                <w:szCs w:val="21"/>
              </w:rPr>
              <w:t>查询渠道：“信用中国”（www.creditchina.gov.cn）、“中国政府采购网”（www.ccgp.gov.cn）；</w:t>
            </w:r>
          </w:p>
          <w:p>
            <w:pPr>
              <w:ind w:firstLine="0" w:firstLineChars="0"/>
              <w:rPr>
                <w:rFonts w:cs="宋体" w:asciiTheme="minorEastAsia" w:hAnsiTheme="minorEastAsia" w:eastAsiaTheme="minorEastAsia"/>
                <w:szCs w:val="21"/>
              </w:rPr>
            </w:pPr>
            <w:r>
              <w:rPr>
                <w:rFonts w:cs="宋体" w:asciiTheme="minorEastAsia" w:hAnsiTheme="minorEastAsia" w:eastAsiaTheme="minorEastAsia"/>
                <w:szCs w:val="21"/>
              </w:rPr>
              <w:t>3.</w:t>
            </w:r>
            <w:r>
              <w:rPr>
                <w:rFonts w:hint="eastAsia" w:cs="宋体" w:asciiTheme="minorEastAsia" w:hAnsiTheme="minorEastAsia" w:eastAsiaTheme="minorEastAsia"/>
                <w:szCs w:val="21"/>
              </w:rPr>
              <w:t>信用信息查询记录和证据留存具体方式：</w:t>
            </w:r>
            <w:r>
              <w:rPr>
                <w:rFonts w:hint="eastAsia" w:cs="宋体" w:asciiTheme="minorEastAsia" w:hAnsiTheme="minorEastAsia" w:eastAsiaTheme="minorEastAsia"/>
                <w:szCs w:val="21"/>
                <w:lang w:eastAsia="zh-CN"/>
              </w:rPr>
              <w:t>采购人</w:t>
            </w:r>
            <w:r>
              <w:rPr>
                <w:rFonts w:hint="eastAsia" w:cs="宋体" w:asciiTheme="minorEastAsia" w:hAnsiTheme="minorEastAsia" w:eastAsiaTheme="minorEastAsia"/>
                <w:szCs w:val="21"/>
              </w:rPr>
              <w:t>将查询网页打印并保存；</w:t>
            </w:r>
          </w:p>
          <w:p>
            <w:pPr>
              <w:ind w:firstLine="0" w:firstLineChars="0"/>
              <w:rPr>
                <w:rFonts w:cs="宋体" w:asciiTheme="minorEastAsia" w:hAnsiTheme="minorEastAsia" w:eastAsiaTheme="minorEastAsia"/>
                <w:szCs w:val="21"/>
              </w:rPr>
            </w:pPr>
            <w:r>
              <w:rPr>
                <w:rFonts w:cs="宋体" w:asciiTheme="minorEastAsia" w:hAnsiTheme="minorEastAsia" w:eastAsiaTheme="minorEastAsia"/>
                <w:szCs w:val="21"/>
              </w:rPr>
              <w:t>4.</w:t>
            </w:r>
            <w:r>
              <w:rPr>
                <w:rFonts w:hint="eastAsia" w:cs="宋体" w:asciiTheme="minorEastAsia" w:hAnsiTheme="minorEastAsia" w:eastAsiaTheme="minorEastAsia"/>
                <w:szCs w:val="21"/>
              </w:rPr>
              <w:t>信用信息的使用规则：对列入失信被执行人、重大税收违法案件当事人名单、政府采购严重违法失信行为记录名单及其他不符合《中华人民共和国政府采购法》第二十二条规定条件的投标人，将拒绝其参与政府采购活动；</w:t>
            </w:r>
          </w:p>
          <w:p>
            <w:pPr>
              <w:ind w:firstLine="0" w:firstLineChars="0"/>
              <w:rPr>
                <w:rFonts w:cs="宋体" w:asciiTheme="minorEastAsia" w:hAnsiTheme="minorEastAsia" w:eastAsiaTheme="minorEastAsia"/>
                <w:szCs w:val="21"/>
              </w:rPr>
            </w:pPr>
            <w:r>
              <w:rPr>
                <w:rFonts w:cs="宋体" w:asciiTheme="minorEastAsia" w:hAnsiTheme="minorEastAsia" w:eastAsiaTheme="minorEastAsia"/>
                <w:szCs w:val="21"/>
              </w:rPr>
              <w:t>5.</w:t>
            </w:r>
            <w:r>
              <w:rPr>
                <w:rFonts w:hint="eastAsia" w:cs="宋体" w:asciiTheme="minorEastAsia" w:hAnsiTheme="minorEastAsia" w:eastAsiaTheme="minorEastAsia"/>
                <w:szCs w:val="21"/>
              </w:rPr>
              <w:t>行政处罚较大数额罚款标准认定：按照处罚机关所在地较大金额罚款标准进行认定。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0" w:hRule="atLeast"/>
          <w:jc w:val="center"/>
        </w:trPr>
        <w:tc>
          <w:tcPr>
            <w:tcW w:w="851" w:type="dxa"/>
            <w:vAlign w:val="center"/>
          </w:tcPr>
          <w:p>
            <w:pPr>
              <w:numPr>
                <w:ilvl w:val="0"/>
                <w:numId w:val="1"/>
              </w:numPr>
              <w:spacing w:before="24" w:beforeLines="10"/>
              <w:ind w:firstLineChars="0"/>
              <w:jc w:val="center"/>
              <w:rPr>
                <w:rFonts w:cs="宋体" w:asciiTheme="minorEastAsia" w:hAnsiTheme="minorEastAsia" w:eastAsiaTheme="minorEastAsia"/>
                <w:kern w:val="0"/>
                <w:szCs w:val="21"/>
              </w:rPr>
            </w:pPr>
          </w:p>
        </w:tc>
        <w:tc>
          <w:tcPr>
            <w:tcW w:w="1997" w:type="dxa"/>
            <w:vAlign w:val="center"/>
          </w:tcPr>
          <w:p>
            <w:pPr>
              <w:spacing w:before="24" w:beforeLines="10"/>
              <w:ind w:firstLine="0" w:firstLineChars="0"/>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招标文件询疑</w:t>
            </w:r>
          </w:p>
        </w:tc>
        <w:tc>
          <w:tcPr>
            <w:tcW w:w="6330" w:type="dxa"/>
            <w:vAlign w:val="center"/>
          </w:tcPr>
          <w:p>
            <w:pPr>
              <w:spacing w:before="24" w:beforeLines="10"/>
              <w:ind w:firstLine="0" w:firstLineChars="0"/>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投标人如对招标文件有疑问，应当于公告发布之日起至公告期限满第7个工作日内，以书面形式向招标采购单位提出，逾期不予受理。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jc w:val="center"/>
        </w:trPr>
        <w:tc>
          <w:tcPr>
            <w:tcW w:w="851" w:type="dxa"/>
            <w:vAlign w:val="center"/>
          </w:tcPr>
          <w:p>
            <w:pPr>
              <w:numPr>
                <w:ilvl w:val="0"/>
                <w:numId w:val="1"/>
              </w:numPr>
              <w:spacing w:before="24" w:beforeLines="10"/>
              <w:ind w:firstLineChars="0"/>
              <w:jc w:val="center"/>
              <w:rPr>
                <w:rFonts w:cs="宋体" w:asciiTheme="minorEastAsia" w:hAnsiTheme="minorEastAsia" w:eastAsiaTheme="minorEastAsia"/>
                <w:szCs w:val="21"/>
              </w:rPr>
            </w:pPr>
          </w:p>
        </w:tc>
        <w:tc>
          <w:tcPr>
            <w:tcW w:w="1997" w:type="dxa"/>
            <w:vAlign w:val="center"/>
          </w:tcPr>
          <w:p>
            <w:pPr>
              <w:ind w:firstLine="0" w:firstLineChars="0"/>
              <w:rPr>
                <w:rFonts w:cs="宋体" w:asciiTheme="minorEastAsia" w:hAnsiTheme="minorEastAsia" w:eastAsiaTheme="minorEastAsia"/>
                <w:szCs w:val="21"/>
              </w:rPr>
            </w:pPr>
            <w:r>
              <w:rPr>
                <w:rFonts w:hint="eastAsia" w:asciiTheme="minorEastAsia" w:hAnsiTheme="minorEastAsia" w:eastAsiaTheme="minorEastAsia"/>
              </w:rPr>
              <w:t>其他事项</w:t>
            </w:r>
          </w:p>
        </w:tc>
        <w:tc>
          <w:tcPr>
            <w:tcW w:w="6330" w:type="dxa"/>
            <w:vAlign w:val="center"/>
          </w:tcPr>
          <w:p>
            <w:pPr>
              <w:ind w:firstLine="0" w:firstLineChars="0"/>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为提高采购效率，节省采购成本，获取了招标文件的供应商，若放弃参加投标的，请在开标前1天12:00之前以书面形式（电子扫描件、传真或</w:t>
            </w:r>
            <w:r>
              <w:rPr>
                <w:rFonts w:hint="eastAsia" w:cs="宋体" w:asciiTheme="minorEastAsia" w:hAnsiTheme="minorEastAsia" w:eastAsiaTheme="minorEastAsia"/>
                <w:kern w:val="0"/>
                <w:szCs w:val="21"/>
                <w:highlight w:val="none"/>
              </w:rPr>
              <w:t>书面送达，加盖单位公章，电子扫描件、传真件与原件具有同等效力）。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jc w:val="center"/>
        </w:trPr>
        <w:tc>
          <w:tcPr>
            <w:tcW w:w="851" w:type="dxa"/>
            <w:vAlign w:val="center"/>
          </w:tcPr>
          <w:p>
            <w:pPr>
              <w:numPr>
                <w:ilvl w:val="0"/>
                <w:numId w:val="1"/>
              </w:numPr>
              <w:spacing w:before="24" w:beforeLines="10"/>
              <w:ind w:firstLineChars="0"/>
              <w:jc w:val="center"/>
              <w:rPr>
                <w:rFonts w:cs="宋体" w:asciiTheme="minorEastAsia" w:hAnsiTheme="minorEastAsia" w:eastAsiaTheme="minorEastAsia"/>
                <w:szCs w:val="21"/>
              </w:rPr>
            </w:pPr>
          </w:p>
        </w:tc>
        <w:tc>
          <w:tcPr>
            <w:tcW w:w="1997" w:type="dxa"/>
            <w:vAlign w:val="center"/>
          </w:tcPr>
          <w:p>
            <w:pPr>
              <w:ind w:firstLine="0" w:firstLineChars="0"/>
              <w:rPr>
                <w:rFonts w:cs="宋体" w:asciiTheme="minorEastAsia" w:hAnsiTheme="minorEastAsia" w:eastAsiaTheme="minorEastAsia"/>
                <w:szCs w:val="21"/>
              </w:rPr>
            </w:pPr>
            <w:r>
              <w:rPr>
                <w:rFonts w:hint="eastAsia" w:asciiTheme="minorEastAsia" w:hAnsiTheme="minorEastAsia" w:eastAsiaTheme="minorEastAsia"/>
              </w:rPr>
              <w:t>解释顺序</w:t>
            </w:r>
          </w:p>
        </w:tc>
        <w:tc>
          <w:tcPr>
            <w:tcW w:w="6330" w:type="dxa"/>
            <w:vAlign w:val="center"/>
          </w:tcPr>
          <w:p>
            <w:pPr>
              <w:ind w:firstLine="0" w:firstLineChars="0"/>
              <w:rPr>
                <w:rFonts w:cs="宋体" w:asciiTheme="minorEastAsia" w:hAnsiTheme="minorEastAsia" w:eastAsiaTheme="minorEastAsia"/>
                <w:kern w:val="0"/>
                <w:szCs w:val="21"/>
              </w:rPr>
            </w:pPr>
            <w:r>
              <w:rPr>
                <w:rFonts w:hint="eastAsia" w:asciiTheme="minorEastAsia" w:hAnsiTheme="minorEastAsia" w:eastAsiaTheme="minorEastAsia"/>
                <w:kern w:val="0"/>
              </w:rPr>
              <w:t>招标文件内容与投标人须知前附表不符之处，以投标人须知前附表为准，拥有最终解释权。</w:t>
            </w:r>
          </w:p>
        </w:tc>
      </w:tr>
      <w:bookmarkEnd w:id="12"/>
    </w:tbl>
    <w:p>
      <w:pPr>
        <w:pStyle w:val="3"/>
        <w:ind w:firstLine="0" w:firstLineChars="0"/>
        <w:rPr>
          <w:rFonts w:cs="宋体" w:asciiTheme="minorEastAsia" w:hAnsiTheme="minorEastAsia" w:eastAsiaTheme="minorEastAsia"/>
          <w:szCs w:val="21"/>
        </w:rPr>
      </w:pPr>
      <w:bookmarkStart w:id="13" w:name="_Toc246996918"/>
      <w:bookmarkStart w:id="14" w:name="_Toc179632546"/>
      <w:bookmarkStart w:id="15" w:name="_Toc152045529"/>
      <w:bookmarkStart w:id="16" w:name="_Toc152042305"/>
      <w:bookmarkStart w:id="17" w:name="_Toc246996175"/>
      <w:bookmarkStart w:id="18" w:name="_Toc452457414"/>
      <w:bookmarkStart w:id="19" w:name="_Toc144974497"/>
      <w:bookmarkStart w:id="20" w:name="_Toc296602420"/>
      <w:bookmarkStart w:id="21" w:name="_Toc247085689"/>
      <w:r>
        <w:rPr>
          <w:rFonts w:hint="eastAsia" w:asciiTheme="minorEastAsia" w:hAnsiTheme="minorEastAsia" w:eastAsiaTheme="minorEastAsia"/>
        </w:rPr>
        <w:br w:type="page"/>
      </w:r>
      <w:bookmarkEnd w:id="13"/>
      <w:bookmarkEnd w:id="14"/>
      <w:bookmarkEnd w:id="15"/>
      <w:bookmarkEnd w:id="16"/>
      <w:bookmarkEnd w:id="17"/>
      <w:bookmarkEnd w:id="18"/>
      <w:bookmarkEnd w:id="19"/>
      <w:bookmarkEnd w:id="20"/>
      <w:bookmarkEnd w:id="21"/>
      <w:bookmarkStart w:id="22" w:name="_Toc82338239"/>
      <w:bookmarkStart w:id="23" w:name="_Toc450840073"/>
      <w:bookmarkStart w:id="24" w:name="_Toc99603321"/>
      <w:bookmarkStart w:id="25" w:name="_Toc89332668"/>
      <w:bookmarkStart w:id="26" w:name="_Toc82873322"/>
      <w:bookmarkStart w:id="27" w:name="_Toc246996919"/>
      <w:bookmarkStart w:id="28" w:name="_Toc152045530"/>
      <w:bookmarkStart w:id="29" w:name="_Toc247085690"/>
      <w:bookmarkStart w:id="30" w:name="_Toc144974498"/>
      <w:bookmarkStart w:id="31" w:name="_Toc246996176"/>
      <w:bookmarkStart w:id="32" w:name="_Toc296602421"/>
      <w:bookmarkStart w:id="33" w:name="_Toc179632547"/>
      <w:bookmarkStart w:id="34" w:name="_Toc152042306"/>
      <w:r>
        <w:rPr>
          <w:rFonts w:hint="eastAsia" w:cs="宋体" w:asciiTheme="minorEastAsia" w:hAnsiTheme="minorEastAsia" w:eastAsiaTheme="minorEastAsia"/>
          <w:szCs w:val="21"/>
        </w:rPr>
        <w:t>1采购说明</w:t>
      </w:r>
      <w:bookmarkEnd w:id="22"/>
      <w:bookmarkEnd w:id="23"/>
      <w:bookmarkEnd w:id="24"/>
      <w:bookmarkEnd w:id="25"/>
      <w:bookmarkEnd w:id="26"/>
    </w:p>
    <w:p>
      <w:pPr>
        <w:pStyle w:val="5"/>
        <w:ind w:firstLine="0" w:firstLineChars="0"/>
        <w:rPr>
          <w:rFonts w:cs="宋体" w:asciiTheme="minorEastAsia" w:hAnsiTheme="minorEastAsia" w:eastAsiaTheme="minorEastAsia"/>
          <w:szCs w:val="21"/>
        </w:rPr>
      </w:pPr>
      <w:r>
        <w:rPr>
          <w:rFonts w:hint="eastAsia" w:cs="宋体" w:asciiTheme="minorEastAsia" w:hAnsiTheme="minorEastAsia" w:eastAsiaTheme="minorEastAsia"/>
          <w:szCs w:val="21"/>
        </w:rPr>
        <w:t>1.1采购依据</w:t>
      </w:r>
    </w:p>
    <w:p>
      <w:pPr>
        <w:ind w:firstLine="422"/>
        <w:rPr>
          <w:rFonts w:cs="宋体" w:asciiTheme="minorEastAsia" w:hAnsiTheme="minorEastAsia" w:eastAsiaTheme="minorEastAsia"/>
          <w:b/>
          <w:bCs/>
          <w:szCs w:val="21"/>
        </w:rPr>
      </w:pPr>
      <w:r>
        <w:rPr>
          <w:rFonts w:hint="eastAsia" w:cs="宋体" w:asciiTheme="minorEastAsia" w:hAnsiTheme="minorEastAsia" w:eastAsiaTheme="minorEastAsia"/>
          <w:b/>
          <w:bCs/>
          <w:szCs w:val="21"/>
        </w:rPr>
        <w:t>定义</w:t>
      </w:r>
    </w:p>
    <w:p>
      <w:pPr>
        <w:ind w:firstLine="420"/>
        <w:rPr>
          <w:rFonts w:cs="宋体" w:asciiTheme="minorEastAsia" w:hAnsiTheme="minorEastAsia" w:eastAsiaTheme="minorEastAsia"/>
          <w:szCs w:val="21"/>
        </w:rPr>
      </w:pPr>
      <w:r>
        <w:rPr>
          <w:rFonts w:hint="eastAsia" w:cs="宋体" w:asciiTheme="minorEastAsia" w:hAnsiTheme="minorEastAsia" w:eastAsiaTheme="minorEastAsia"/>
          <w:szCs w:val="21"/>
        </w:rPr>
        <w:t>（</w:t>
      </w:r>
      <w:r>
        <w:rPr>
          <w:rFonts w:hint="eastAsia" w:cs="宋体" w:asciiTheme="minorEastAsia" w:hAnsiTheme="minorEastAsia" w:eastAsiaTheme="minorEastAsia"/>
          <w:szCs w:val="21"/>
          <w:lang w:eastAsia="zh-CN"/>
        </w:rPr>
        <w:t>一</w:t>
      </w:r>
      <w:r>
        <w:rPr>
          <w:rFonts w:hint="eastAsia" w:cs="宋体" w:asciiTheme="minorEastAsia" w:hAnsiTheme="minorEastAsia" w:eastAsiaTheme="minorEastAsia"/>
          <w:szCs w:val="21"/>
        </w:rPr>
        <w:t>）“投标人”、“供应商”系指</w:t>
      </w:r>
      <w:r>
        <w:rPr>
          <w:rFonts w:hint="eastAsia" w:cs="宋体" w:asciiTheme="minorEastAsia" w:hAnsiTheme="minorEastAsia" w:eastAsiaTheme="minorEastAsia"/>
          <w:kern w:val="0"/>
          <w:szCs w:val="21"/>
        </w:rPr>
        <w:t>向采购人提交投标文件的法人、其他组织或者自然人</w:t>
      </w:r>
      <w:r>
        <w:rPr>
          <w:rFonts w:hint="eastAsia" w:cs="宋体" w:asciiTheme="minorEastAsia" w:hAnsiTheme="minorEastAsia" w:eastAsiaTheme="minorEastAsia"/>
          <w:szCs w:val="21"/>
        </w:rPr>
        <w:t>。</w:t>
      </w:r>
    </w:p>
    <w:p>
      <w:pPr>
        <w:ind w:firstLine="420"/>
        <w:rPr>
          <w:rFonts w:cs="宋体" w:asciiTheme="minorEastAsia" w:hAnsiTheme="minorEastAsia" w:eastAsiaTheme="minorEastAsia"/>
          <w:szCs w:val="21"/>
        </w:rPr>
      </w:pPr>
      <w:r>
        <w:rPr>
          <w:rFonts w:hint="eastAsia" w:cs="宋体" w:asciiTheme="minorEastAsia" w:hAnsiTheme="minorEastAsia" w:eastAsiaTheme="minorEastAsia"/>
          <w:szCs w:val="21"/>
        </w:rPr>
        <w:t>（</w:t>
      </w:r>
      <w:r>
        <w:rPr>
          <w:rFonts w:hint="eastAsia" w:cs="宋体" w:asciiTheme="minorEastAsia" w:hAnsiTheme="minorEastAsia" w:eastAsiaTheme="minorEastAsia"/>
          <w:szCs w:val="21"/>
          <w:lang w:eastAsia="zh-CN"/>
        </w:rPr>
        <w:t>二</w:t>
      </w:r>
      <w:r>
        <w:rPr>
          <w:rFonts w:hint="eastAsia" w:cs="宋体" w:asciiTheme="minorEastAsia" w:hAnsiTheme="minorEastAsia" w:eastAsiaTheme="minorEastAsia"/>
          <w:szCs w:val="21"/>
        </w:rPr>
        <w:t>）“货物”系指按招标文件规定投标人须向采购人提供的一切材料、设备、机械、仪器仪表、工具及其它有关技术资料和文字材料。</w:t>
      </w:r>
    </w:p>
    <w:p>
      <w:pPr>
        <w:ind w:firstLine="420"/>
        <w:rPr>
          <w:rFonts w:cs="宋体" w:asciiTheme="minorEastAsia" w:hAnsiTheme="minorEastAsia" w:eastAsiaTheme="minorEastAsia"/>
          <w:szCs w:val="21"/>
        </w:rPr>
      </w:pPr>
      <w:r>
        <w:rPr>
          <w:rFonts w:hint="eastAsia" w:cs="宋体" w:asciiTheme="minorEastAsia" w:hAnsiTheme="minorEastAsia" w:eastAsiaTheme="minorEastAsia"/>
          <w:szCs w:val="21"/>
        </w:rPr>
        <w:t>（</w:t>
      </w:r>
      <w:r>
        <w:rPr>
          <w:rFonts w:hint="eastAsia" w:cs="宋体" w:asciiTheme="minorEastAsia" w:hAnsiTheme="minorEastAsia" w:eastAsiaTheme="minorEastAsia"/>
          <w:szCs w:val="21"/>
          <w:lang w:eastAsia="zh-CN"/>
        </w:rPr>
        <w:t>三</w:t>
      </w:r>
      <w:r>
        <w:rPr>
          <w:rFonts w:hint="eastAsia" w:cs="宋体" w:asciiTheme="minorEastAsia" w:hAnsiTheme="minorEastAsia" w:eastAsiaTheme="minorEastAsia"/>
          <w:szCs w:val="21"/>
        </w:rPr>
        <w:t>）“服务”系指按招标文件规定投标人须承担的劳务以及其他类似的义务。</w:t>
      </w:r>
    </w:p>
    <w:p>
      <w:pPr>
        <w:ind w:firstLine="420"/>
        <w:rPr>
          <w:rFonts w:cs="宋体" w:asciiTheme="minorEastAsia" w:hAnsiTheme="minorEastAsia" w:eastAsiaTheme="minorEastAsia"/>
          <w:szCs w:val="21"/>
        </w:rPr>
      </w:pPr>
      <w:r>
        <w:rPr>
          <w:rFonts w:hint="eastAsia" w:cs="宋体" w:asciiTheme="minorEastAsia" w:hAnsiTheme="minorEastAsia" w:eastAsiaTheme="minorEastAsia"/>
          <w:szCs w:val="21"/>
        </w:rPr>
        <w:t>（</w:t>
      </w:r>
      <w:r>
        <w:rPr>
          <w:rFonts w:hint="eastAsia" w:cs="宋体" w:asciiTheme="minorEastAsia" w:hAnsiTheme="minorEastAsia" w:eastAsiaTheme="minorEastAsia"/>
          <w:szCs w:val="21"/>
          <w:lang w:eastAsia="zh-CN"/>
        </w:rPr>
        <w:t>四</w:t>
      </w:r>
      <w:r>
        <w:rPr>
          <w:rFonts w:hint="eastAsia" w:cs="宋体" w:asciiTheme="minorEastAsia" w:hAnsiTheme="minorEastAsia" w:eastAsiaTheme="minorEastAsia"/>
          <w:szCs w:val="21"/>
        </w:rPr>
        <w:t>）“采购人”系指“见投标人须知前附表”。</w:t>
      </w:r>
    </w:p>
    <w:p>
      <w:pPr>
        <w:ind w:firstLine="420"/>
        <w:rPr>
          <w:rFonts w:cs="宋体" w:asciiTheme="minorEastAsia" w:hAnsiTheme="minorEastAsia" w:eastAsiaTheme="minorEastAsia"/>
          <w:szCs w:val="21"/>
        </w:rPr>
      </w:pPr>
      <w:r>
        <w:rPr>
          <w:rFonts w:hint="eastAsia" w:cs="宋体" w:asciiTheme="minorEastAsia" w:hAnsiTheme="minorEastAsia" w:eastAsiaTheme="minorEastAsia"/>
          <w:szCs w:val="21"/>
        </w:rPr>
        <w:t>（</w:t>
      </w:r>
      <w:r>
        <w:rPr>
          <w:rFonts w:hint="eastAsia" w:cs="宋体" w:asciiTheme="minorEastAsia" w:hAnsiTheme="minorEastAsia" w:eastAsiaTheme="minorEastAsia"/>
          <w:szCs w:val="21"/>
          <w:lang w:eastAsia="zh-CN"/>
        </w:rPr>
        <w:t>五</w:t>
      </w:r>
      <w:r>
        <w:rPr>
          <w:rFonts w:hint="eastAsia" w:cs="宋体" w:asciiTheme="minorEastAsia" w:hAnsiTheme="minorEastAsia" w:eastAsiaTheme="minorEastAsia"/>
          <w:szCs w:val="21"/>
        </w:rPr>
        <w:t>）“★”指应当实质性响应的内容或条款。</w:t>
      </w:r>
    </w:p>
    <w:p>
      <w:pPr>
        <w:ind w:firstLine="420"/>
        <w:rPr>
          <w:rFonts w:cs="宋体" w:asciiTheme="minorEastAsia" w:hAnsiTheme="minorEastAsia" w:eastAsiaTheme="minorEastAsia"/>
          <w:szCs w:val="21"/>
        </w:rPr>
      </w:pPr>
      <w:r>
        <w:rPr>
          <w:rFonts w:hint="eastAsia" w:cs="宋体" w:asciiTheme="minorEastAsia" w:hAnsiTheme="minorEastAsia" w:eastAsiaTheme="minorEastAsia"/>
          <w:szCs w:val="21"/>
        </w:rPr>
        <w:t>（</w:t>
      </w:r>
      <w:r>
        <w:rPr>
          <w:rFonts w:hint="eastAsia" w:cs="宋体" w:asciiTheme="minorEastAsia" w:hAnsiTheme="minorEastAsia" w:eastAsiaTheme="minorEastAsia"/>
          <w:szCs w:val="21"/>
          <w:lang w:eastAsia="zh-CN"/>
        </w:rPr>
        <w:t>六</w:t>
      </w:r>
      <w:r>
        <w:rPr>
          <w:rFonts w:hint="eastAsia" w:cs="宋体" w:asciiTheme="minorEastAsia" w:hAnsiTheme="minorEastAsia" w:eastAsiaTheme="minorEastAsia"/>
          <w:szCs w:val="21"/>
        </w:rPr>
        <w:t>）“废标”系指整个采购活动无效，当时的招标、开标、评标工作不得再继续，应予废标，即便确定了中标人，中标也无效。</w:t>
      </w:r>
    </w:p>
    <w:p>
      <w:pPr>
        <w:ind w:firstLine="420"/>
        <w:rPr>
          <w:rFonts w:cs="宋体" w:asciiTheme="minorEastAsia" w:hAnsiTheme="minorEastAsia" w:eastAsiaTheme="minorEastAsia"/>
          <w:szCs w:val="21"/>
        </w:rPr>
      </w:pPr>
      <w:r>
        <w:rPr>
          <w:rFonts w:hint="eastAsia" w:cs="宋体" w:asciiTheme="minorEastAsia" w:hAnsiTheme="minorEastAsia" w:eastAsiaTheme="minorEastAsia"/>
          <w:szCs w:val="21"/>
        </w:rPr>
        <w:t>（</w:t>
      </w:r>
      <w:r>
        <w:rPr>
          <w:rFonts w:hint="eastAsia" w:cs="宋体" w:asciiTheme="minorEastAsia" w:hAnsiTheme="minorEastAsia" w:eastAsiaTheme="minorEastAsia"/>
          <w:szCs w:val="21"/>
          <w:lang w:eastAsia="zh-CN"/>
        </w:rPr>
        <w:t>七</w:t>
      </w:r>
      <w:r>
        <w:rPr>
          <w:rFonts w:hint="eastAsia" w:cs="宋体" w:asciiTheme="minorEastAsia" w:hAnsiTheme="minorEastAsia" w:eastAsiaTheme="minorEastAsia"/>
          <w:szCs w:val="21"/>
        </w:rPr>
        <w:t>）“无效标”系指某一投标人的投标文件经采购人审核其资格不符合招标文件要求，或者经评标委员会审核认定为无效。</w:t>
      </w:r>
    </w:p>
    <w:p>
      <w:pPr>
        <w:ind w:firstLine="420"/>
        <w:rPr>
          <w:rFonts w:cs="宋体" w:asciiTheme="minorEastAsia" w:hAnsiTheme="minorEastAsia" w:eastAsiaTheme="minorEastAsia"/>
          <w:szCs w:val="21"/>
        </w:rPr>
      </w:pPr>
      <w:bookmarkStart w:id="35" w:name="_Hlk8572289"/>
      <w:r>
        <w:rPr>
          <w:rFonts w:hint="eastAsia" w:cs="宋体" w:asciiTheme="minorEastAsia" w:hAnsiTheme="minorEastAsia" w:eastAsiaTheme="minorEastAsia"/>
          <w:szCs w:val="21"/>
        </w:rPr>
        <w:t>（</w:t>
      </w:r>
      <w:r>
        <w:rPr>
          <w:rFonts w:hint="eastAsia" w:cs="宋体" w:asciiTheme="minorEastAsia" w:hAnsiTheme="minorEastAsia" w:eastAsiaTheme="minorEastAsia"/>
          <w:szCs w:val="21"/>
          <w:lang w:eastAsia="zh-CN"/>
        </w:rPr>
        <w:t>八</w:t>
      </w:r>
      <w:r>
        <w:rPr>
          <w:rFonts w:hint="eastAsia" w:cs="宋体" w:asciiTheme="minorEastAsia" w:hAnsiTheme="minorEastAsia" w:eastAsiaTheme="minorEastAsia"/>
          <w:szCs w:val="21"/>
        </w:rPr>
        <w:t>）</w:t>
      </w:r>
      <w:bookmarkStart w:id="36" w:name="_Hlk8572236"/>
      <w:r>
        <w:rPr>
          <w:rFonts w:hint="eastAsia" w:cs="宋体" w:asciiTheme="minorEastAsia" w:hAnsiTheme="minorEastAsia" w:eastAsiaTheme="minorEastAsia"/>
          <w:szCs w:val="21"/>
        </w:rPr>
        <w:t>“公章”</w:t>
      </w:r>
      <w:bookmarkEnd w:id="36"/>
      <w:r>
        <w:rPr>
          <w:rFonts w:hint="eastAsia" w:cs="宋体" w:asciiTheme="minorEastAsia" w:hAnsiTheme="minorEastAsia" w:eastAsiaTheme="minorEastAsia"/>
          <w:szCs w:val="21"/>
        </w:rPr>
        <w:t>指投标人的行政章，采购人不接受加盖其他印鉴的投标文件（如合同章、投标专用章、有序号的章等印鉴）。</w:t>
      </w:r>
    </w:p>
    <w:bookmarkEnd w:id="35"/>
    <w:p>
      <w:pPr>
        <w:pStyle w:val="5"/>
        <w:ind w:firstLine="0" w:firstLineChars="0"/>
        <w:rPr>
          <w:rFonts w:cs="宋体" w:asciiTheme="minorEastAsia" w:hAnsiTheme="minorEastAsia" w:eastAsiaTheme="minorEastAsia"/>
          <w:szCs w:val="21"/>
        </w:rPr>
      </w:pPr>
      <w:r>
        <w:rPr>
          <w:rFonts w:hint="eastAsia" w:cs="宋体" w:asciiTheme="minorEastAsia" w:hAnsiTheme="minorEastAsia" w:eastAsiaTheme="minorEastAsia"/>
          <w:szCs w:val="21"/>
        </w:rPr>
        <w:t>1.2合格的投标人资格要求</w:t>
      </w:r>
    </w:p>
    <w:p>
      <w:pPr>
        <w:ind w:firstLine="420"/>
        <w:rPr>
          <w:rFonts w:cs="宋体" w:asciiTheme="minorEastAsia" w:hAnsiTheme="minorEastAsia" w:eastAsiaTheme="minorEastAsia"/>
          <w:szCs w:val="21"/>
        </w:rPr>
      </w:pPr>
      <w:r>
        <w:rPr>
          <w:rFonts w:hint="eastAsia" w:cs="宋体" w:asciiTheme="minorEastAsia" w:hAnsiTheme="minorEastAsia" w:eastAsiaTheme="minorEastAsia"/>
          <w:szCs w:val="21"/>
        </w:rPr>
        <w:t>详见招标公告</w:t>
      </w:r>
    </w:p>
    <w:p>
      <w:pPr>
        <w:pStyle w:val="5"/>
        <w:ind w:firstLine="0" w:firstLineChars="0"/>
        <w:rPr>
          <w:rFonts w:cs="宋体" w:asciiTheme="minorEastAsia" w:hAnsiTheme="minorEastAsia" w:eastAsiaTheme="minorEastAsia"/>
          <w:szCs w:val="21"/>
        </w:rPr>
      </w:pPr>
      <w:bookmarkStart w:id="37" w:name="_Hlk8239466"/>
      <w:r>
        <w:rPr>
          <w:rFonts w:hint="eastAsia" w:cs="宋体" w:asciiTheme="minorEastAsia" w:hAnsiTheme="minorEastAsia" w:eastAsiaTheme="minorEastAsia"/>
          <w:szCs w:val="21"/>
        </w:rPr>
        <w:t>1.3对投标人的限制及委托有关说明</w:t>
      </w:r>
    </w:p>
    <w:bookmarkEnd w:id="37"/>
    <w:p>
      <w:pPr>
        <w:ind w:firstLine="420"/>
        <w:rPr>
          <w:rFonts w:cs="宋体" w:asciiTheme="minorEastAsia" w:hAnsiTheme="minorEastAsia" w:eastAsiaTheme="minorEastAsia"/>
          <w:szCs w:val="21"/>
        </w:rPr>
      </w:pPr>
      <w:r>
        <w:rPr>
          <w:rFonts w:hint="eastAsia" w:cs="宋体" w:asciiTheme="minorEastAsia" w:hAnsiTheme="minorEastAsia" w:eastAsiaTheme="minorEastAsia"/>
          <w:szCs w:val="21"/>
        </w:rPr>
        <w:t>1.3.1授权代表须携带有效身份证件。如授权代表不是法定代表人，须有法定代表人出具的授权委托书（投标文件正本用原件，副本用复印件，格式见附件）。</w:t>
      </w:r>
    </w:p>
    <w:p>
      <w:pPr>
        <w:ind w:firstLine="420"/>
        <w:rPr>
          <w:rFonts w:cs="宋体" w:asciiTheme="minorEastAsia" w:hAnsiTheme="minorEastAsia" w:eastAsiaTheme="minorEastAsia"/>
          <w:szCs w:val="21"/>
        </w:rPr>
      </w:pPr>
      <w:r>
        <w:rPr>
          <w:rFonts w:hint="eastAsia" w:cs="宋体" w:asciiTheme="minorEastAsia" w:hAnsiTheme="minorEastAsia" w:eastAsiaTheme="minorEastAsia"/>
          <w:szCs w:val="21"/>
        </w:rPr>
        <w:t>1.3.2投标人应仔细阅读招标文件的所有内容，按照招标文件的要求提交投标文件，并对所提供的全部资料的真实性承担法律责任。</w:t>
      </w:r>
    </w:p>
    <w:p>
      <w:pPr>
        <w:pStyle w:val="5"/>
        <w:ind w:firstLine="0" w:firstLineChars="0"/>
        <w:rPr>
          <w:rFonts w:cs="宋体" w:asciiTheme="minorEastAsia" w:hAnsiTheme="minorEastAsia" w:eastAsiaTheme="minorEastAsia"/>
          <w:szCs w:val="21"/>
        </w:rPr>
      </w:pPr>
      <w:r>
        <w:rPr>
          <w:rFonts w:hint="eastAsia" w:cs="宋体" w:asciiTheme="minorEastAsia" w:hAnsiTheme="minorEastAsia" w:eastAsiaTheme="minorEastAsia"/>
          <w:szCs w:val="21"/>
        </w:rPr>
        <w:t>1.4投标费用</w:t>
      </w:r>
    </w:p>
    <w:p>
      <w:pPr>
        <w:ind w:firstLine="420"/>
        <w:rPr>
          <w:rFonts w:cs="宋体" w:asciiTheme="minorEastAsia" w:hAnsiTheme="minorEastAsia" w:eastAsiaTheme="minorEastAsia"/>
          <w:szCs w:val="21"/>
        </w:rPr>
      </w:pPr>
      <w:r>
        <w:rPr>
          <w:rFonts w:hint="eastAsia" w:cs="宋体" w:asciiTheme="minorEastAsia" w:hAnsiTheme="minorEastAsia" w:eastAsiaTheme="minorEastAsia"/>
          <w:szCs w:val="21"/>
        </w:rPr>
        <w:t>不论投标结果如何，投标人均应自行承担所有与投标有关的全部费用（招标文件有其他相反规定除外）。</w:t>
      </w:r>
    </w:p>
    <w:p>
      <w:pPr>
        <w:pStyle w:val="2"/>
        <w:rPr>
          <w:rFonts w:cs="宋体" w:asciiTheme="minorEastAsia" w:hAnsiTheme="minorEastAsia" w:eastAsiaTheme="minorEastAsia"/>
          <w:szCs w:val="21"/>
        </w:rPr>
      </w:pPr>
      <w:bookmarkStart w:id="38" w:name="_Toc450840074"/>
      <w:bookmarkStart w:id="39" w:name="_Toc89332669"/>
      <w:bookmarkStart w:id="40" w:name="_Toc6227646"/>
      <w:bookmarkStart w:id="41" w:name="_Toc82873323"/>
      <w:bookmarkStart w:id="42" w:name="_Toc82338240"/>
      <w:bookmarkStart w:id="43" w:name="_Toc99603322"/>
      <w:r>
        <w:rPr>
          <w:rFonts w:hint="eastAsia" w:cs="宋体" w:asciiTheme="minorEastAsia" w:hAnsiTheme="minorEastAsia" w:eastAsiaTheme="minorEastAsia"/>
          <w:szCs w:val="21"/>
        </w:rPr>
        <w:t>2招标文件</w:t>
      </w:r>
      <w:bookmarkEnd w:id="38"/>
      <w:bookmarkEnd w:id="39"/>
      <w:bookmarkEnd w:id="40"/>
      <w:bookmarkEnd w:id="41"/>
      <w:bookmarkEnd w:id="42"/>
      <w:bookmarkEnd w:id="43"/>
    </w:p>
    <w:p>
      <w:pPr>
        <w:pStyle w:val="4"/>
      </w:pPr>
      <w:r>
        <w:rPr>
          <w:rFonts w:hint="eastAsia"/>
        </w:rPr>
        <w:t>2.1招标文件的组成</w:t>
      </w:r>
    </w:p>
    <w:p>
      <w:pPr>
        <w:ind w:firstLine="420"/>
        <w:rPr>
          <w:rFonts w:cs="宋体" w:asciiTheme="minorEastAsia" w:hAnsiTheme="minorEastAsia" w:eastAsiaTheme="minorEastAsia"/>
          <w:szCs w:val="21"/>
        </w:rPr>
      </w:pPr>
      <w:r>
        <w:rPr>
          <w:rFonts w:hint="eastAsia" w:cs="宋体" w:asciiTheme="minorEastAsia" w:hAnsiTheme="minorEastAsia" w:eastAsiaTheme="minorEastAsia"/>
          <w:szCs w:val="21"/>
        </w:rPr>
        <w:t>招标文件由招标文件目录所列内容及招标补充文件（如有）等组成。</w:t>
      </w:r>
    </w:p>
    <w:p>
      <w:pPr>
        <w:pStyle w:val="4"/>
      </w:pPr>
      <w:r>
        <w:rPr>
          <w:rFonts w:hint="eastAsia"/>
        </w:rPr>
        <w:t>2.2招标文件的澄清与修改</w:t>
      </w:r>
    </w:p>
    <w:p>
      <w:pPr>
        <w:ind w:firstLine="420"/>
        <w:rPr>
          <w:rFonts w:cs="宋体" w:asciiTheme="minorEastAsia" w:hAnsiTheme="minorEastAsia" w:eastAsiaTheme="minorEastAsia"/>
          <w:szCs w:val="21"/>
        </w:rPr>
      </w:pPr>
      <w:bookmarkStart w:id="44" w:name="_Toc82873324"/>
      <w:bookmarkStart w:id="45" w:name="_Toc450840075"/>
      <w:bookmarkStart w:id="46" w:name="_Toc82338241"/>
      <w:bookmarkStart w:id="47" w:name="_Toc6227647"/>
      <w:r>
        <w:rPr>
          <w:rFonts w:hint="eastAsia" w:cs="宋体" w:asciiTheme="minorEastAsia" w:hAnsiTheme="minorEastAsia" w:eastAsiaTheme="minorEastAsia"/>
          <w:szCs w:val="21"/>
        </w:rPr>
        <w:t>2.2.1投标人对招标文件如有疑点要求澄清，需以书面形式（包括信函、传真）按投标人须知前附表中规定的时间通知</w:t>
      </w:r>
      <w:r>
        <w:rPr>
          <w:rFonts w:hint="eastAsia" w:cs="宋体" w:asciiTheme="minorEastAsia" w:hAnsiTheme="minorEastAsia" w:eastAsiaTheme="minorEastAsia"/>
          <w:szCs w:val="21"/>
          <w:lang w:eastAsia="zh-CN"/>
        </w:rPr>
        <w:t>采购人</w:t>
      </w:r>
      <w:r>
        <w:rPr>
          <w:rFonts w:hint="eastAsia" w:cs="宋体" w:asciiTheme="minorEastAsia" w:hAnsiTheme="minorEastAsia" w:eastAsiaTheme="minorEastAsia"/>
          <w:szCs w:val="21"/>
        </w:rPr>
        <w:t>研究后，对认为有必要回答的问题，将以书面解答形式通知所有招标文件收受人。 (任何口头答复均不作为投标依据)。</w:t>
      </w:r>
    </w:p>
    <w:p>
      <w:pPr>
        <w:ind w:firstLine="420"/>
        <w:rPr>
          <w:rFonts w:cs="宋体" w:asciiTheme="minorEastAsia" w:hAnsiTheme="minorEastAsia" w:eastAsiaTheme="minorEastAsia"/>
          <w:szCs w:val="21"/>
        </w:rPr>
      </w:pPr>
      <w:r>
        <w:rPr>
          <w:rFonts w:hint="eastAsia" w:cs="宋体" w:asciiTheme="minorEastAsia" w:hAnsiTheme="minorEastAsia" w:eastAsiaTheme="minorEastAsia"/>
          <w:szCs w:val="21"/>
        </w:rPr>
        <w:t>2.2.2在投标截止前，</w:t>
      </w:r>
      <w:r>
        <w:rPr>
          <w:rFonts w:hint="eastAsia" w:cs="宋体" w:asciiTheme="minorEastAsia" w:hAnsiTheme="minorEastAsia" w:eastAsiaTheme="minorEastAsia"/>
          <w:szCs w:val="21"/>
          <w:lang w:eastAsia="zh-CN"/>
        </w:rPr>
        <w:t>采购人</w:t>
      </w:r>
      <w:r>
        <w:rPr>
          <w:rFonts w:hint="eastAsia" w:cs="宋体" w:asciiTheme="minorEastAsia" w:hAnsiTheme="minorEastAsia" w:eastAsiaTheme="minorEastAsia"/>
          <w:szCs w:val="21"/>
        </w:rPr>
        <w:t>可能会对已发出的招标文件进行必要的澄清或者修改，澄清或者修改的内容为招标文件的组成部分。</w:t>
      </w:r>
    </w:p>
    <w:p>
      <w:pPr>
        <w:ind w:firstLine="420"/>
        <w:rPr>
          <w:rFonts w:cs="宋体" w:asciiTheme="minorEastAsia" w:hAnsiTheme="minorEastAsia" w:eastAsiaTheme="minorEastAsia"/>
          <w:szCs w:val="21"/>
        </w:rPr>
      </w:pPr>
      <w:r>
        <w:rPr>
          <w:rFonts w:hint="eastAsia" w:cs="宋体" w:asciiTheme="minorEastAsia" w:hAnsiTheme="minorEastAsia" w:eastAsiaTheme="minorEastAsia"/>
          <w:szCs w:val="21"/>
        </w:rPr>
        <w:t>2.2.3澄清或修改的内容可能影响投标文件编制的，采购人在投标截止时间至少15日前，在财政部门指定的政府采购信息发布媒体上发布更正公告，并以书面形式通知所有获取招标文件的潜在投标人；不足15日的，采购人将顺延提交投标文件的截止时间。</w:t>
      </w:r>
    </w:p>
    <w:p>
      <w:pPr>
        <w:ind w:firstLine="420"/>
        <w:rPr>
          <w:rFonts w:cs="宋体" w:asciiTheme="minorEastAsia" w:hAnsiTheme="minorEastAsia" w:eastAsiaTheme="minorEastAsia"/>
          <w:szCs w:val="21"/>
        </w:rPr>
      </w:pPr>
      <w:r>
        <w:rPr>
          <w:rFonts w:hint="eastAsia" w:cs="宋体" w:asciiTheme="minorEastAsia" w:hAnsiTheme="minorEastAsia" w:eastAsiaTheme="minorEastAsia"/>
          <w:szCs w:val="21"/>
        </w:rPr>
        <w:t>2.2.4投标人在收到补充文件后，应在24小时内以书面形式向</w:t>
      </w:r>
      <w:r>
        <w:rPr>
          <w:rFonts w:hint="eastAsia" w:cs="宋体" w:asciiTheme="minorEastAsia" w:hAnsiTheme="minorEastAsia" w:eastAsiaTheme="minorEastAsia"/>
          <w:szCs w:val="21"/>
          <w:lang w:eastAsia="zh-CN"/>
        </w:rPr>
        <w:t>采购人</w:t>
      </w:r>
      <w:r>
        <w:rPr>
          <w:rFonts w:hint="eastAsia" w:cs="宋体" w:asciiTheme="minorEastAsia" w:hAnsiTheme="minorEastAsia" w:eastAsiaTheme="minorEastAsia"/>
          <w:szCs w:val="21"/>
        </w:rPr>
        <w:t>确认已收到该补充文件。逾期未确认视为已收到。</w:t>
      </w:r>
    </w:p>
    <w:p>
      <w:pPr>
        <w:ind w:firstLine="420"/>
        <w:rPr>
          <w:rFonts w:cs="宋体" w:asciiTheme="minorEastAsia" w:hAnsiTheme="minorEastAsia" w:eastAsiaTheme="minorEastAsia"/>
          <w:szCs w:val="21"/>
        </w:rPr>
      </w:pPr>
      <w:r>
        <w:rPr>
          <w:rFonts w:hint="eastAsia" w:cs="宋体" w:asciiTheme="minorEastAsia" w:hAnsiTheme="minorEastAsia" w:eastAsiaTheme="minorEastAsia"/>
          <w:szCs w:val="21"/>
        </w:rPr>
        <w:t>2.2.5当招标文件与补充文件就同一内容的表述不一致时，以最后发出的书面文件为准。</w:t>
      </w:r>
    </w:p>
    <w:p>
      <w:pPr>
        <w:ind w:firstLine="420"/>
        <w:rPr>
          <w:rFonts w:cs="宋体" w:asciiTheme="minorEastAsia" w:hAnsiTheme="minorEastAsia" w:eastAsiaTheme="minorEastAsia"/>
          <w:szCs w:val="21"/>
        </w:rPr>
      </w:pPr>
      <w:r>
        <w:rPr>
          <w:rFonts w:hint="eastAsia" w:cs="宋体" w:asciiTheme="minorEastAsia" w:hAnsiTheme="minorEastAsia" w:eastAsiaTheme="minorEastAsia"/>
          <w:szCs w:val="21"/>
        </w:rPr>
        <w:t>2.2.6任何口头答复均不属于招标文件的组成部分。</w:t>
      </w:r>
    </w:p>
    <w:p>
      <w:pPr>
        <w:pStyle w:val="2"/>
        <w:rPr>
          <w:rFonts w:cs="宋体" w:asciiTheme="minorEastAsia" w:hAnsiTheme="minorEastAsia" w:eastAsiaTheme="minorEastAsia"/>
          <w:szCs w:val="21"/>
        </w:rPr>
      </w:pPr>
      <w:bookmarkStart w:id="48" w:name="_Toc89332670"/>
      <w:bookmarkStart w:id="49" w:name="_Toc99603323"/>
      <w:r>
        <w:rPr>
          <w:rFonts w:hint="eastAsia" w:cs="宋体" w:asciiTheme="minorEastAsia" w:hAnsiTheme="minorEastAsia" w:eastAsiaTheme="minorEastAsia"/>
          <w:szCs w:val="21"/>
        </w:rPr>
        <w:t>3投标文件</w:t>
      </w:r>
      <w:bookmarkEnd w:id="44"/>
      <w:bookmarkEnd w:id="45"/>
      <w:bookmarkEnd w:id="46"/>
      <w:bookmarkEnd w:id="47"/>
      <w:bookmarkEnd w:id="48"/>
      <w:bookmarkEnd w:id="49"/>
    </w:p>
    <w:p>
      <w:pPr>
        <w:pStyle w:val="4"/>
      </w:pPr>
      <w:bookmarkStart w:id="50" w:name="_Hlk8239818"/>
      <w:r>
        <w:rPr>
          <w:rFonts w:hint="eastAsia"/>
        </w:rPr>
        <w:t>3.1投标文件的组成</w:t>
      </w:r>
    </w:p>
    <w:p>
      <w:pPr>
        <w:ind w:firstLine="420"/>
        <w:rPr>
          <w:rFonts w:cs="宋体" w:asciiTheme="minorEastAsia" w:hAnsiTheme="minorEastAsia" w:eastAsiaTheme="minorEastAsia"/>
          <w:szCs w:val="21"/>
        </w:rPr>
      </w:pPr>
      <w:r>
        <w:rPr>
          <w:rFonts w:hint="eastAsia" w:cs="宋体" w:asciiTheme="minorEastAsia" w:hAnsiTheme="minorEastAsia" w:eastAsiaTheme="minorEastAsia"/>
          <w:szCs w:val="21"/>
        </w:rPr>
        <w:t>投标文件由资格证明文件、报价文件、商务技术文件三部分组成。投标文件的组成和格式见本招标文件第五章。</w:t>
      </w:r>
    </w:p>
    <w:p>
      <w:pPr>
        <w:pStyle w:val="4"/>
      </w:pPr>
      <w:r>
        <w:rPr>
          <w:rFonts w:hint="eastAsia"/>
        </w:rPr>
        <w:t>3.2投标文件的编制</w:t>
      </w:r>
    </w:p>
    <w:p>
      <w:pPr>
        <w:ind w:firstLine="420"/>
        <w:rPr>
          <w:rFonts w:cs="宋体" w:asciiTheme="minorEastAsia" w:hAnsiTheme="minorEastAsia" w:eastAsiaTheme="minorEastAsia"/>
          <w:szCs w:val="21"/>
        </w:rPr>
      </w:pPr>
      <w:r>
        <w:rPr>
          <w:rFonts w:hint="eastAsia" w:cs="宋体" w:asciiTheme="minorEastAsia" w:hAnsiTheme="minorEastAsia" w:eastAsiaTheme="minorEastAsia"/>
          <w:szCs w:val="21"/>
        </w:rPr>
        <w:t>3.2.1投标人应仔细阅读招标文件中的所有内容，按照招标文件要求，详细编制投标文件，提供相关资格、商务资料和技术参数资料，对招标文件中的各个项目给予实质性答复，并保证投标文件的正确性和真实性，</w:t>
      </w:r>
      <w:r>
        <w:rPr>
          <w:rFonts w:hint="eastAsia" w:cs="宋体" w:asciiTheme="minorEastAsia" w:hAnsiTheme="minorEastAsia" w:eastAsiaTheme="minorEastAsia"/>
          <w:bCs/>
          <w:szCs w:val="21"/>
        </w:rPr>
        <w:t>否则可能导致不利于对其投标的评定</w:t>
      </w:r>
      <w:r>
        <w:rPr>
          <w:rFonts w:hint="eastAsia" w:cs="宋体" w:asciiTheme="minorEastAsia" w:hAnsiTheme="minorEastAsia" w:eastAsiaTheme="minorEastAsia"/>
          <w:szCs w:val="21"/>
        </w:rPr>
        <w:t>。投标文件统一采用汉语言文字，计量单位应使用中华人民共和国法定计量单位（文件中另有规定的除外）。</w:t>
      </w:r>
    </w:p>
    <w:p>
      <w:pPr>
        <w:ind w:firstLine="420"/>
        <w:rPr>
          <w:rFonts w:cs="宋体" w:asciiTheme="minorEastAsia" w:hAnsiTheme="minorEastAsia" w:eastAsiaTheme="minorEastAsia"/>
          <w:szCs w:val="21"/>
        </w:rPr>
      </w:pPr>
      <w:r>
        <w:rPr>
          <w:rFonts w:hint="eastAsia" w:cs="宋体" w:asciiTheme="minorEastAsia" w:hAnsiTheme="minorEastAsia" w:eastAsiaTheme="minorEastAsia"/>
          <w:szCs w:val="21"/>
        </w:rPr>
        <w:t>3.2.2投标人应按照上述第3.</w:t>
      </w:r>
      <w:r>
        <w:rPr>
          <w:rFonts w:cs="宋体" w:asciiTheme="minorEastAsia" w:hAnsiTheme="minorEastAsia" w:eastAsiaTheme="minorEastAsia"/>
          <w:szCs w:val="21"/>
        </w:rPr>
        <w:t>2.1</w:t>
      </w:r>
      <w:r>
        <w:rPr>
          <w:rFonts w:hint="eastAsia" w:cs="宋体" w:asciiTheme="minorEastAsia" w:hAnsiTheme="minorEastAsia" w:eastAsiaTheme="minorEastAsia"/>
          <w:szCs w:val="21"/>
        </w:rPr>
        <w:t>条及投标人须知前附表中所提出的要求编写。</w:t>
      </w:r>
    </w:p>
    <w:p>
      <w:pPr>
        <w:ind w:firstLine="420"/>
        <w:rPr>
          <w:rFonts w:cs="宋体" w:asciiTheme="minorEastAsia" w:hAnsiTheme="minorEastAsia" w:eastAsiaTheme="minorEastAsia"/>
          <w:szCs w:val="21"/>
        </w:rPr>
      </w:pPr>
      <w:r>
        <w:rPr>
          <w:rFonts w:hint="eastAsia" w:cs="宋体" w:asciiTheme="minorEastAsia" w:hAnsiTheme="minorEastAsia" w:eastAsiaTheme="minorEastAsia"/>
          <w:szCs w:val="21"/>
        </w:rPr>
        <w:t>3.2.3投标文件应当对招标文件规定的实质性内容应当作出明确响应。</w:t>
      </w:r>
    </w:p>
    <w:p>
      <w:pPr>
        <w:ind w:firstLine="420"/>
        <w:rPr>
          <w:rFonts w:cs="宋体" w:asciiTheme="minorEastAsia" w:hAnsiTheme="minorEastAsia" w:eastAsiaTheme="minorEastAsia"/>
          <w:szCs w:val="21"/>
        </w:rPr>
      </w:pPr>
      <w:r>
        <w:rPr>
          <w:rFonts w:hint="eastAsia" w:cs="宋体" w:asciiTheme="minorEastAsia" w:hAnsiTheme="minorEastAsia" w:eastAsiaTheme="minorEastAsia"/>
          <w:szCs w:val="21"/>
        </w:rPr>
        <w:t>3.2.4投标文件的正本需打印或用不退色的墨水填写，并注明“正本”字样。副本可以为正本的复印件，并注明“副本”字样。当副本和正本不一致时，以正本为准。</w:t>
      </w:r>
    </w:p>
    <w:p>
      <w:pPr>
        <w:ind w:firstLine="420"/>
        <w:rPr>
          <w:rFonts w:cs="宋体" w:asciiTheme="minorEastAsia" w:hAnsiTheme="minorEastAsia" w:eastAsiaTheme="minorEastAsia"/>
          <w:szCs w:val="21"/>
        </w:rPr>
      </w:pPr>
      <w:r>
        <w:rPr>
          <w:rFonts w:hint="eastAsia" w:cs="宋体" w:asciiTheme="minorEastAsia" w:hAnsiTheme="minorEastAsia" w:eastAsiaTheme="minorEastAsia"/>
          <w:szCs w:val="21"/>
        </w:rPr>
        <w:t>3.2.5投标文件由投标人的法定代表人或其委托代理人签字（或盖章）、盖单位公章。</w:t>
      </w:r>
    </w:p>
    <w:p>
      <w:pPr>
        <w:ind w:firstLine="420"/>
        <w:rPr>
          <w:rFonts w:cs="宋体" w:asciiTheme="minorEastAsia" w:hAnsiTheme="minorEastAsia" w:eastAsiaTheme="minorEastAsia"/>
          <w:szCs w:val="21"/>
        </w:rPr>
      </w:pPr>
      <w:r>
        <w:rPr>
          <w:rFonts w:hint="eastAsia" w:cs="宋体" w:asciiTheme="minorEastAsia" w:hAnsiTheme="minorEastAsia" w:eastAsiaTheme="minorEastAsia"/>
          <w:szCs w:val="21"/>
        </w:rPr>
        <w:t>3.2.6投标文件份数要求详见“投标人须知前附表”。</w:t>
      </w:r>
    </w:p>
    <w:p>
      <w:pPr>
        <w:ind w:firstLine="420"/>
        <w:rPr>
          <w:rFonts w:cs="宋体" w:asciiTheme="minorEastAsia" w:hAnsiTheme="minorEastAsia" w:eastAsiaTheme="minorEastAsia"/>
        </w:rPr>
      </w:pPr>
      <w:r>
        <w:rPr>
          <w:rFonts w:hint="eastAsia" w:cs="宋体" w:asciiTheme="minorEastAsia" w:hAnsiTheme="minorEastAsia" w:eastAsiaTheme="minorEastAsia"/>
        </w:rPr>
        <w:t>3.2.7投标文件编制、签署、盖章、装订及密封要求详见“投标人须知前附表”。</w:t>
      </w:r>
    </w:p>
    <w:p>
      <w:pPr>
        <w:ind w:firstLine="420"/>
        <w:rPr>
          <w:rFonts w:cs="宋体" w:asciiTheme="minorEastAsia" w:hAnsiTheme="minorEastAsia" w:eastAsiaTheme="minorEastAsia"/>
          <w:szCs w:val="21"/>
        </w:rPr>
      </w:pPr>
      <w:r>
        <w:rPr>
          <w:rFonts w:hint="eastAsia" w:cs="宋体" w:asciiTheme="minorEastAsia" w:hAnsiTheme="minorEastAsia" w:eastAsiaTheme="minorEastAsia"/>
        </w:rPr>
        <w:t>3.2.8</w:t>
      </w:r>
      <w:r>
        <w:rPr>
          <w:rFonts w:hint="eastAsia" w:cs="宋体" w:asciiTheme="minorEastAsia" w:hAnsiTheme="minorEastAsia" w:eastAsiaTheme="minorEastAsia"/>
          <w:szCs w:val="21"/>
        </w:rPr>
        <w:t>投标文件不得涂改和增删，若有错漏必须修改，修改处必须加盖投标人公章或者法定代表人或授权委托人签名或盖章。</w:t>
      </w:r>
    </w:p>
    <w:p>
      <w:pPr>
        <w:ind w:firstLine="420"/>
        <w:rPr>
          <w:rFonts w:cs="宋体" w:asciiTheme="minorEastAsia" w:hAnsiTheme="minorEastAsia" w:eastAsiaTheme="minorEastAsia"/>
          <w:szCs w:val="21"/>
        </w:rPr>
      </w:pPr>
      <w:r>
        <w:rPr>
          <w:rFonts w:hint="eastAsia" w:cs="宋体" w:asciiTheme="minorEastAsia" w:hAnsiTheme="minorEastAsia" w:eastAsiaTheme="minorEastAsia"/>
          <w:szCs w:val="21"/>
        </w:rPr>
        <w:t>3.2.9投标文件因字迹潦草或表达不清楚所引起的后果由投标人负责。</w:t>
      </w:r>
    </w:p>
    <w:bookmarkEnd w:id="50"/>
    <w:p>
      <w:pPr>
        <w:pStyle w:val="4"/>
      </w:pPr>
      <w:r>
        <w:rPr>
          <w:rFonts w:hint="eastAsia"/>
        </w:rPr>
        <w:t>3.3报价要求</w:t>
      </w:r>
    </w:p>
    <w:p>
      <w:pPr>
        <w:shd w:val="clear" w:color="auto" w:fill="auto"/>
        <w:ind w:firstLine="420"/>
        <w:rPr>
          <w:rFonts w:eastAsia="宋体"/>
          <w:szCs w:val="21"/>
        </w:rPr>
      </w:pPr>
      <w:r>
        <w:rPr>
          <w:rFonts w:hint="eastAsia" w:cs="宋体" w:asciiTheme="minorEastAsia" w:hAnsiTheme="minorEastAsia" w:eastAsiaTheme="minorEastAsia"/>
          <w:szCs w:val="21"/>
        </w:rPr>
        <w:t>3.3.1</w:t>
      </w:r>
      <w:r>
        <w:rPr>
          <w:rFonts w:cs="宋体" w:asciiTheme="minorEastAsia" w:hAnsiTheme="minorEastAsia" w:eastAsiaTheme="minorEastAsia"/>
          <w:b/>
        </w:rPr>
        <w:t xml:space="preserve"> </w:t>
      </w:r>
      <w:bookmarkStart w:id="51" w:name="_Toc82873316"/>
      <w:bookmarkStart w:id="52" w:name="_Toc450840079"/>
      <w:bookmarkStart w:id="53" w:name="_Toc82338233"/>
      <w:r>
        <w:rPr>
          <w:rFonts w:hint="eastAsia" w:ascii="宋体" w:hAnsi="宋体" w:cs="宋体"/>
          <w:color w:val="auto"/>
          <w:szCs w:val="21"/>
          <w:highlight w:val="none"/>
        </w:rPr>
        <w:t>磋商报价</w:t>
      </w:r>
      <w:r>
        <w:rPr>
          <w:rFonts w:hint="eastAsia"/>
          <w:color w:val="auto"/>
          <w:highlight w:val="none"/>
        </w:rPr>
        <w:t>应包括磋商响应成交后为完成合同规定的全部工作需支付的一切费用，包括但不限于人工费、材料费、管理费、税金、利润等完成本项目全部内容所需的全部费用及采购代理服务费均包含在总价之中</w:t>
      </w:r>
      <w:r>
        <w:rPr>
          <w:rFonts w:eastAsia="宋体"/>
          <w:szCs w:val="21"/>
        </w:rPr>
        <w:t>。</w:t>
      </w:r>
    </w:p>
    <w:p>
      <w:pPr>
        <w:ind w:firstLine="420"/>
        <w:rPr>
          <w:szCs w:val="21"/>
        </w:rPr>
      </w:pPr>
      <w:r>
        <w:rPr>
          <w:szCs w:val="21"/>
        </w:rPr>
        <w:t xml:space="preserve">3.3.2投标报价是指投标人在正确地完全履行合同义务后招标人应支付给投标人在服务期内的所有费用。 </w:t>
      </w:r>
    </w:p>
    <w:p>
      <w:pPr>
        <w:ind w:firstLine="420"/>
        <w:rPr>
          <w:szCs w:val="21"/>
        </w:rPr>
      </w:pPr>
      <w:r>
        <w:rPr>
          <w:szCs w:val="21"/>
        </w:rPr>
        <w:t>3.3.3投标文件只允许有一个报价，有选择的报价将不予接受。</w:t>
      </w:r>
    </w:p>
    <w:p>
      <w:pPr>
        <w:ind w:firstLine="420"/>
        <w:rPr>
          <w:szCs w:val="21"/>
        </w:rPr>
      </w:pPr>
      <w:r>
        <w:rPr>
          <w:szCs w:val="21"/>
        </w:rPr>
        <w:t>3.</w:t>
      </w:r>
      <w:r>
        <w:rPr>
          <w:rFonts w:hint="eastAsia"/>
          <w:szCs w:val="21"/>
        </w:rPr>
        <w:t>3</w:t>
      </w:r>
      <w:r>
        <w:rPr>
          <w:szCs w:val="21"/>
        </w:rPr>
        <w:t>.4本项目预算价格仅为估算价格，根据</w:t>
      </w:r>
      <w:r>
        <w:rPr>
          <w:rFonts w:hint="eastAsia"/>
          <w:szCs w:val="21"/>
          <w:lang w:eastAsia="zh-CN"/>
        </w:rPr>
        <w:t>专项法律服务</w:t>
      </w:r>
      <w:r>
        <w:rPr>
          <w:szCs w:val="21"/>
        </w:rPr>
        <w:t>项目</w:t>
      </w:r>
      <w:r>
        <w:rPr>
          <w:rFonts w:hint="eastAsia"/>
          <w:szCs w:val="21"/>
          <w:lang w:val="en-US" w:eastAsia="zh-CN"/>
        </w:rPr>
        <w:t>实际采购量进行结算</w:t>
      </w:r>
      <w:r>
        <w:rPr>
          <w:szCs w:val="21"/>
        </w:rPr>
        <w:t>。</w:t>
      </w:r>
    </w:p>
    <w:p>
      <w:pPr>
        <w:pStyle w:val="4"/>
      </w:pPr>
      <w:r>
        <w:rPr>
          <w:rFonts w:hint="eastAsia"/>
        </w:rPr>
        <w:t>3.4投标有效期</w:t>
      </w:r>
    </w:p>
    <w:p>
      <w:pPr>
        <w:ind w:firstLine="420"/>
        <w:rPr>
          <w:rFonts w:cs="宋体" w:asciiTheme="minorEastAsia" w:hAnsiTheme="minorEastAsia" w:eastAsiaTheme="minorEastAsia"/>
          <w:szCs w:val="21"/>
        </w:rPr>
      </w:pPr>
      <w:r>
        <w:rPr>
          <w:rFonts w:hint="eastAsia" w:cs="宋体" w:asciiTheme="minorEastAsia" w:hAnsiTheme="minorEastAsia" w:eastAsiaTheme="minorEastAsia"/>
          <w:szCs w:val="21"/>
        </w:rPr>
        <w:t>3.4.1投标有效期见投标人须知前附表。投标有效期内，投标文件应保持有效。</w:t>
      </w:r>
    </w:p>
    <w:p>
      <w:pPr>
        <w:ind w:firstLine="420"/>
        <w:rPr>
          <w:rFonts w:cs="宋体" w:asciiTheme="minorEastAsia" w:hAnsiTheme="minorEastAsia" w:eastAsiaTheme="minorEastAsia"/>
          <w:szCs w:val="21"/>
        </w:rPr>
      </w:pPr>
      <w:r>
        <w:rPr>
          <w:rFonts w:hint="eastAsia" w:cs="宋体" w:asciiTheme="minorEastAsia" w:hAnsiTheme="minorEastAsia" w:eastAsiaTheme="minorEastAsia"/>
          <w:szCs w:val="21"/>
        </w:rPr>
        <w:t>3.4.2在特殊情况下，采购人可与投标人协商延长投标有效期，这种要求和答复均应以书面形式进行。同意延长有效期的投标人不能修改投标文件。</w:t>
      </w:r>
    </w:p>
    <w:p>
      <w:pPr>
        <w:ind w:firstLine="420"/>
        <w:rPr>
          <w:rFonts w:cs="宋体" w:asciiTheme="minorEastAsia" w:hAnsiTheme="minorEastAsia" w:eastAsiaTheme="minorEastAsia"/>
          <w:szCs w:val="21"/>
        </w:rPr>
      </w:pPr>
      <w:r>
        <w:rPr>
          <w:rFonts w:hint="eastAsia" w:cs="宋体" w:asciiTheme="minorEastAsia" w:hAnsiTheme="minorEastAsia" w:eastAsiaTheme="minorEastAsia"/>
          <w:szCs w:val="21"/>
        </w:rPr>
        <w:t>3.4.3投标人可拒绝接受延期。</w:t>
      </w:r>
    </w:p>
    <w:p>
      <w:pPr>
        <w:pStyle w:val="2"/>
        <w:rPr>
          <w:rFonts w:cs="宋体" w:asciiTheme="minorEastAsia" w:hAnsiTheme="minorEastAsia" w:eastAsiaTheme="minorEastAsia"/>
          <w:szCs w:val="21"/>
        </w:rPr>
      </w:pPr>
      <w:bookmarkStart w:id="54" w:name="_Toc6227648"/>
      <w:bookmarkStart w:id="55" w:name="_Toc82338242"/>
      <w:bookmarkStart w:id="56" w:name="_Toc89332671"/>
      <w:bookmarkStart w:id="57" w:name="_Toc82873325"/>
      <w:bookmarkStart w:id="58" w:name="_Toc99603324"/>
      <w:bookmarkStart w:id="59" w:name="_Toc450840076"/>
      <w:r>
        <w:rPr>
          <w:rFonts w:hint="eastAsia" w:cs="宋体" w:asciiTheme="minorEastAsia" w:hAnsiTheme="minorEastAsia" w:eastAsiaTheme="minorEastAsia"/>
          <w:szCs w:val="21"/>
        </w:rPr>
        <w:t>4投标文件的提交</w:t>
      </w:r>
      <w:bookmarkEnd w:id="54"/>
      <w:bookmarkEnd w:id="55"/>
      <w:bookmarkEnd w:id="56"/>
      <w:bookmarkEnd w:id="57"/>
      <w:bookmarkEnd w:id="58"/>
      <w:bookmarkEnd w:id="59"/>
    </w:p>
    <w:p>
      <w:pPr>
        <w:pStyle w:val="4"/>
      </w:pPr>
      <w:r>
        <w:rPr>
          <w:rFonts w:hint="eastAsia"/>
        </w:rPr>
        <w:t>4.1投标文件的标记、装订及密封</w:t>
      </w:r>
    </w:p>
    <w:p>
      <w:pPr>
        <w:ind w:firstLine="420"/>
        <w:rPr>
          <w:rFonts w:cs="宋体" w:asciiTheme="minorEastAsia" w:hAnsiTheme="minorEastAsia" w:eastAsiaTheme="minorEastAsia"/>
          <w:szCs w:val="21"/>
        </w:rPr>
      </w:pPr>
      <w:r>
        <w:rPr>
          <w:rFonts w:hint="eastAsia" w:cs="宋体" w:asciiTheme="minorEastAsia" w:hAnsiTheme="minorEastAsia" w:eastAsiaTheme="minorEastAsia"/>
          <w:szCs w:val="21"/>
        </w:rPr>
        <w:t>4.1.1见投标人须知前附表</w:t>
      </w:r>
    </w:p>
    <w:p>
      <w:pPr>
        <w:ind w:firstLine="420"/>
        <w:rPr>
          <w:rFonts w:cs="宋体" w:asciiTheme="minorEastAsia" w:hAnsiTheme="minorEastAsia" w:eastAsiaTheme="minorEastAsia"/>
          <w:szCs w:val="21"/>
        </w:rPr>
      </w:pPr>
      <w:r>
        <w:rPr>
          <w:rFonts w:hint="eastAsia" w:cs="宋体" w:asciiTheme="minorEastAsia" w:hAnsiTheme="minorEastAsia" w:eastAsiaTheme="minorEastAsia"/>
          <w:szCs w:val="21"/>
        </w:rPr>
        <w:t>4.1.2如果投标人未按上述要求密封及加写标记，采购人对投标文件的误投和提前启封不负责任。</w:t>
      </w:r>
    </w:p>
    <w:p>
      <w:pPr>
        <w:pStyle w:val="4"/>
      </w:pPr>
      <w:bookmarkStart w:id="60" w:name="_Hlk8240030"/>
      <w:r>
        <w:rPr>
          <w:rFonts w:hint="eastAsia"/>
        </w:rPr>
        <w:t>4.2投标截止时间及截止时间的变更</w:t>
      </w:r>
    </w:p>
    <w:p>
      <w:pPr>
        <w:ind w:firstLine="420"/>
        <w:rPr>
          <w:rFonts w:asciiTheme="minorEastAsia" w:hAnsiTheme="minorEastAsia" w:eastAsiaTheme="minorEastAsia"/>
          <w:bCs/>
        </w:rPr>
      </w:pPr>
      <w:r>
        <w:rPr>
          <w:rFonts w:hint="eastAsia" w:asciiTheme="minorEastAsia" w:hAnsiTheme="minorEastAsia" w:eastAsiaTheme="minorEastAsia"/>
          <w:bCs/>
        </w:rPr>
        <w:t>4.2.1投标文件必须在规定的提交截止时间前（见投标人须知前附表）送达指定的投标文件提交地点，逾期送达的，</w:t>
      </w:r>
      <w:r>
        <w:rPr>
          <w:rFonts w:hint="eastAsia" w:asciiTheme="minorEastAsia" w:hAnsiTheme="minorEastAsia" w:eastAsiaTheme="minorEastAsia"/>
          <w:bCs/>
          <w:lang w:eastAsia="zh-CN"/>
        </w:rPr>
        <w:t>采购人</w:t>
      </w:r>
      <w:r>
        <w:rPr>
          <w:rFonts w:hint="eastAsia" w:asciiTheme="minorEastAsia" w:hAnsiTheme="minorEastAsia" w:eastAsiaTheme="minorEastAsia"/>
          <w:bCs/>
        </w:rPr>
        <w:t>将拒收其投标文件。</w:t>
      </w:r>
    </w:p>
    <w:p>
      <w:pPr>
        <w:ind w:firstLine="420"/>
        <w:rPr>
          <w:rFonts w:cs="宋体" w:asciiTheme="minorEastAsia" w:hAnsiTheme="minorEastAsia" w:eastAsiaTheme="minorEastAsia"/>
          <w:szCs w:val="21"/>
        </w:rPr>
      </w:pPr>
      <w:r>
        <w:rPr>
          <w:rFonts w:hint="eastAsia" w:cs="宋体" w:asciiTheme="minorEastAsia" w:hAnsiTheme="minorEastAsia" w:eastAsiaTheme="minorEastAsia"/>
          <w:szCs w:val="21"/>
        </w:rPr>
        <w:t>4.2.2采购人如因故推迟投标截止时间，将在投标截止时间前3天以书面形式通知所有投标人，同时在招标公告同媒体公告。投标人在收到通知后，应在24小时内以书面形式向</w:t>
      </w:r>
      <w:r>
        <w:rPr>
          <w:rFonts w:hint="eastAsia" w:cs="宋体" w:asciiTheme="minorEastAsia" w:hAnsiTheme="minorEastAsia" w:eastAsiaTheme="minorEastAsia"/>
          <w:szCs w:val="21"/>
          <w:lang w:eastAsia="zh-CN"/>
        </w:rPr>
        <w:t>采购人</w:t>
      </w:r>
      <w:r>
        <w:rPr>
          <w:rFonts w:hint="eastAsia" w:cs="宋体" w:asciiTheme="minorEastAsia" w:hAnsiTheme="minorEastAsia" w:eastAsiaTheme="minorEastAsia"/>
          <w:szCs w:val="21"/>
        </w:rPr>
        <w:t>确认已收到该通知，逾期未确认视为已收到通知。在此情况下，采购人和投标人的权利和义务将受到新的截止时间的约束。</w:t>
      </w:r>
    </w:p>
    <w:bookmarkEnd w:id="60"/>
    <w:p>
      <w:pPr>
        <w:pStyle w:val="4"/>
      </w:pPr>
      <w:r>
        <w:rPr>
          <w:rFonts w:hint="eastAsia"/>
        </w:rPr>
        <w:t>4.3投标文件的修改和撤回</w:t>
      </w:r>
    </w:p>
    <w:p>
      <w:pPr>
        <w:ind w:firstLine="420"/>
        <w:rPr>
          <w:rFonts w:cs="宋体" w:asciiTheme="minorEastAsia" w:hAnsiTheme="minorEastAsia" w:eastAsiaTheme="minorEastAsia"/>
          <w:szCs w:val="21"/>
        </w:rPr>
      </w:pPr>
      <w:r>
        <w:rPr>
          <w:rFonts w:hint="eastAsia" w:cs="宋体" w:asciiTheme="minorEastAsia" w:hAnsiTheme="minorEastAsia" w:eastAsiaTheme="minorEastAsia"/>
          <w:szCs w:val="21"/>
        </w:rPr>
        <w:t>4.3.1投标人递交投标文件以后，在规定的投标截止时间之前，可以书面形式对投标文件进行补充、修改，修改文件须加盖单位公章，并由法定代表人或授权委托人签字或盖章，在投标截止时间以后，不得修改、补充投标文件。</w:t>
      </w:r>
    </w:p>
    <w:p>
      <w:pPr>
        <w:ind w:firstLine="420"/>
        <w:rPr>
          <w:rFonts w:cs="宋体" w:asciiTheme="minorEastAsia" w:hAnsiTheme="minorEastAsia" w:eastAsiaTheme="minorEastAsia"/>
          <w:szCs w:val="21"/>
        </w:rPr>
      </w:pPr>
      <w:r>
        <w:rPr>
          <w:rFonts w:hint="eastAsia" w:cs="宋体" w:asciiTheme="minorEastAsia" w:hAnsiTheme="minorEastAsia" w:eastAsiaTheme="minorEastAsia"/>
          <w:szCs w:val="21"/>
        </w:rPr>
        <w:t>4.3.2投标人的修改文件，应按本须知规定编制、密封、标志和递交（在密封物上标明修改字样），如果一份投标文件有几份函件时，应注明哪一份有效，否则所作修改视为无效。</w:t>
      </w:r>
    </w:p>
    <w:p>
      <w:pPr>
        <w:ind w:firstLine="420"/>
        <w:rPr>
          <w:rFonts w:cs="宋体" w:asciiTheme="minorEastAsia" w:hAnsiTheme="minorEastAsia" w:eastAsiaTheme="minorEastAsia"/>
          <w:szCs w:val="21"/>
        </w:rPr>
      </w:pPr>
      <w:r>
        <w:rPr>
          <w:rFonts w:hint="eastAsia" w:cs="宋体" w:asciiTheme="minorEastAsia" w:hAnsiTheme="minorEastAsia" w:eastAsiaTheme="minorEastAsia"/>
          <w:szCs w:val="21"/>
        </w:rPr>
        <w:t>4.3.3投标修改文件必须密封，在密封袋上写明项目编号、项目名称、投标人名称、并注明“修改文件”、“开标时启封”字样。</w:t>
      </w:r>
    </w:p>
    <w:p>
      <w:pPr>
        <w:ind w:firstLine="420"/>
        <w:rPr>
          <w:rFonts w:cs="宋体" w:asciiTheme="minorEastAsia" w:hAnsiTheme="minorEastAsia" w:eastAsiaTheme="minorEastAsia"/>
          <w:szCs w:val="21"/>
        </w:rPr>
      </w:pPr>
      <w:r>
        <w:rPr>
          <w:rFonts w:hint="eastAsia" w:cs="宋体" w:asciiTheme="minorEastAsia" w:hAnsiTheme="minorEastAsia" w:eastAsiaTheme="minorEastAsia"/>
          <w:szCs w:val="21"/>
        </w:rPr>
        <w:t>4.3.4</w:t>
      </w:r>
      <w:bookmarkStart w:id="61" w:name="_Hlk8240140"/>
      <w:r>
        <w:rPr>
          <w:rFonts w:hint="eastAsia" w:cs="宋体" w:asciiTheme="minorEastAsia" w:hAnsiTheme="minorEastAsia" w:eastAsiaTheme="minorEastAsia"/>
          <w:szCs w:val="21"/>
        </w:rPr>
        <w:t>投标截止时间之前，</w:t>
      </w:r>
      <w:bookmarkEnd w:id="61"/>
      <w:r>
        <w:rPr>
          <w:rFonts w:hint="eastAsia" w:cs="宋体" w:asciiTheme="minorEastAsia" w:hAnsiTheme="minorEastAsia" w:eastAsiaTheme="minorEastAsia"/>
          <w:szCs w:val="21"/>
        </w:rPr>
        <w:t>投标人以传真形式通知采购人撤回投标时，必须随后补充有法定代表人或法定代表人授权委托人签署的正式文件。</w:t>
      </w:r>
    </w:p>
    <w:p>
      <w:pPr>
        <w:pStyle w:val="4"/>
      </w:pPr>
      <w:r>
        <w:rPr>
          <w:rFonts w:hint="eastAsia"/>
        </w:rPr>
        <w:t>4.4投标文件的澄清与修正</w:t>
      </w:r>
    </w:p>
    <w:p>
      <w:pPr>
        <w:ind w:firstLine="420"/>
        <w:rPr>
          <w:rFonts w:cs="宋体" w:asciiTheme="minorEastAsia" w:hAnsiTheme="minorEastAsia" w:eastAsiaTheme="minorEastAsia"/>
          <w:szCs w:val="21"/>
        </w:rPr>
      </w:pPr>
      <w:r>
        <w:rPr>
          <w:rFonts w:hint="eastAsia" w:cs="宋体" w:asciiTheme="minorEastAsia" w:hAnsiTheme="minorEastAsia" w:eastAsiaTheme="minorEastAsia"/>
          <w:szCs w:val="21"/>
        </w:rPr>
        <w:t>4.4.1对于投标文件中含义不明确、同类问题表述不一致或者有明显文字和计算错误的内容，评标委员会应当以书面形式要求投标人作出必要的澄清、说明或者补正。投标人的澄清、说明或者补正应当采用书面形式，并加盖公章，或者由法定代表人或其授权的代表签字。投标人的澄清、说明或者补正不得超出投标文件的范围或者改变投标文件的实质性内容。</w:t>
      </w:r>
    </w:p>
    <w:p>
      <w:pPr>
        <w:ind w:firstLine="420"/>
        <w:rPr>
          <w:rFonts w:cs="宋体" w:asciiTheme="minorEastAsia" w:hAnsiTheme="minorEastAsia" w:eastAsiaTheme="minorEastAsia"/>
          <w:szCs w:val="21"/>
        </w:rPr>
      </w:pPr>
      <w:r>
        <w:rPr>
          <w:rFonts w:hint="eastAsia" w:cs="宋体" w:asciiTheme="minorEastAsia" w:hAnsiTheme="minorEastAsia" w:eastAsiaTheme="minorEastAsia"/>
          <w:szCs w:val="21"/>
        </w:rPr>
        <w:t>4.4.2投标文件报价出现前后不一致的，除招标文件另有规定外，按照下列规定修正：</w:t>
      </w:r>
    </w:p>
    <w:p>
      <w:pPr>
        <w:ind w:firstLine="420"/>
        <w:rPr>
          <w:rFonts w:cs="宋体" w:asciiTheme="minorEastAsia" w:hAnsiTheme="minorEastAsia" w:eastAsiaTheme="minorEastAsia"/>
          <w:szCs w:val="21"/>
        </w:rPr>
      </w:pPr>
      <w:r>
        <w:rPr>
          <w:rFonts w:hint="eastAsia" w:cs="宋体" w:asciiTheme="minorEastAsia" w:hAnsiTheme="minorEastAsia" w:eastAsiaTheme="minorEastAsia"/>
          <w:szCs w:val="21"/>
        </w:rPr>
        <w:t>（一）投标文件中开标一览表（报价表）内容与投标文件中相应内容不一致的，以开标一览表（报价表）为准；</w:t>
      </w:r>
    </w:p>
    <w:p>
      <w:pPr>
        <w:ind w:firstLine="420"/>
        <w:rPr>
          <w:rFonts w:cs="宋体" w:asciiTheme="minorEastAsia" w:hAnsiTheme="minorEastAsia" w:eastAsiaTheme="minorEastAsia"/>
          <w:szCs w:val="21"/>
        </w:rPr>
      </w:pPr>
      <w:r>
        <w:rPr>
          <w:rFonts w:hint="eastAsia" w:cs="宋体" w:asciiTheme="minorEastAsia" w:hAnsiTheme="minorEastAsia" w:eastAsiaTheme="minorEastAsia"/>
          <w:szCs w:val="21"/>
        </w:rPr>
        <w:t>（二）大写金额和小写金额不一致的，以大写金额为准；</w:t>
      </w:r>
    </w:p>
    <w:p>
      <w:pPr>
        <w:ind w:firstLine="420"/>
        <w:rPr>
          <w:rFonts w:cs="宋体" w:asciiTheme="minorEastAsia" w:hAnsiTheme="minorEastAsia" w:eastAsiaTheme="minorEastAsia"/>
          <w:szCs w:val="21"/>
        </w:rPr>
      </w:pPr>
      <w:r>
        <w:rPr>
          <w:rFonts w:hint="eastAsia" w:cs="宋体" w:asciiTheme="minorEastAsia" w:hAnsiTheme="minorEastAsia" w:eastAsiaTheme="minorEastAsia"/>
          <w:szCs w:val="21"/>
        </w:rPr>
        <w:t>（三）单价金额小数点或者百分比有明显错位的，以开标一览表的总价为准，并修改单价；</w:t>
      </w:r>
    </w:p>
    <w:p>
      <w:pPr>
        <w:ind w:firstLine="420"/>
        <w:rPr>
          <w:rFonts w:cs="宋体" w:asciiTheme="minorEastAsia" w:hAnsiTheme="minorEastAsia" w:eastAsiaTheme="minorEastAsia"/>
          <w:szCs w:val="21"/>
        </w:rPr>
      </w:pPr>
      <w:r>
        <w:rPr>
          <w:rFonts w:hint="eastAsia" w:cs="宋体" w:asciiTheme="minorEastAsia" w:hAnsiTheme="minorEastAsia" w:eastAsiaTheme="minorEastAsia"/>
          <w:szCs w:val="21"/>
        </w:rPr>
        <w:t>（四）总价金额与按单价汇总金额不一致的，以单价金额计算结果为准。</w:t>
      </w:r>
    </w:p>
    <w:p>
      <w:pPr>
        <w:ind w:firstLine="420"/>
        <w:rPr>
          <w:rFonts w:cs="宋体" w:asciiTheme="minorEastAsia" w:hAnsiTheme="minorEastAsia" w:eastAsiaTheme="minorEastAsia"/>
          <w:szCs w:val="21"/>
        </w:rPr>
      </w:pPr>
      <w:r>
        <w:rPr>
          <w:rFonts w:hint="eastAsia" w:cs="宋体" w:asciiTheme="minorEastAsia" w:hAnsiTheme="minorEastAsia" w:eastAsiaTheme="minorEastAsia"/>
          <w:szCs w:val="21"/>
        </w:rPr>
        <w:t>同时出现两种以上不一致的，按照前款规定的顺序修正。由投标人采用书面形式修正报价，并加盖公章，或者由法定代表人或其授权的代表签字确认。经投标人确认后产生约束力，投标人不确认的，其投标无效。</w:t>
      </w:r>
    </w:p>
    <w:p>
      <w:pPr>
        <w:pStyle w:val="2"/>
        <w:rPr>
          <w:rFonts w:cs="宋体" w:asciiTheme="minorEastAsia" w:hAnsiTheme="minorEastAsia" w:eastAsiaTheme="minorEastAsia"/>
          <w:szCs w:val="21"/>
        </w:rPr>
      </w:pPr>
      <w:bookmarkStart w:id="62" w:name="_Toc82338243"/>
      <w:bookmarkStart w:id="63" w:name="_Toc82873326"/>
      <w:bookmarkStart w:id="64" w:name="_Toc6227649"/>
      <w:bookmarkStart w:id="65" w:name="_Toc482006357"/>
      <w:bookmarkStart w:id="66" w:name="_Toc2078365"/>
      <w:bookmarkStart w:id="67" w:name="_Toc450840077"/>
      <w:bookmarkStart w:id="68" w:name="_Toc99603325"/>
      <w:bookmarkStart w:id="69" w:name="_Toc89332672"/>
      <w:r>
        <w:rPr>
          <w:rFonts w:hint="eastAsia" w:cs="宋体" w:asciiTheme="minorEastAsia" w:hAnsiTheme="minorEastAsia" w:eastAsiaTheme="minorEastAsia"/>
          <w:szCs w:val="21"/>
        </w:rPr>
        <w:t>5开标、评</w:t>
      </w:r>
      <w:bookmarkEnd w:id="62"/>
      <w:bookmarkEnd w:id="63"/>
      <w:r>
        <w:rPr>
          <w:rFonts w:hint="eastAsia" w:cs="宋体" w:asciiTheme="minorEastAsia" w:hAnsiTheme="minorEastAsia" w:eastAsiaTheme="minorEastAsia"/>
          <w:szCs w:val="21"/>
        </w:rPr>
        <w:t>标及</w:t>
      </w:r>
      <w:bookmarkEnd w:id="64"/>
      <w:bookmarkEnd w:id="65"/>
      <w:bookmarkEnd w:id="66"/>
      <w:bookmarkEnd w:id="67"/>
      <w:r>
        <w:rPr>
          <w:rFonts w:hint="eastAsia" w:cs="宋体" w:asciiTheme="minorEastAsia" w:hAnsiTheme="minorEastAsia" w:eastAsiaTheme="minorEastAsia"/>
          <w:szCs w:val="21"/>
        </w:rPr>
        <w:t>定标</w:t>
      </w:r>
      <w:bookmarkEnd w:id="68"/>
      <w:bookmarkEnd w:id="69"/>
    </w:p>
    <w:p>
      <w:pPr>
        <w:pStyle w:val="4"/>
      </w:pPr>
      <w:r>
        <w:rPr>
          <w:rFonts w:hint="eastAsia"/>
        </w:rPr>
        <w:t>5.1开标</w:t>
      </w:r>
    </w:p>
    <w:p>
      <w:pPr>
        <w:ind w:firstLine="420"/>
        <w:rPr>
          <w:rFonts w:cs="宋体" w:asciiTheme="minorEastAsia" w:hAnsiTheme="minorEastAsia" w:eastAsiaTheme="minorEastAsia"/>
          <w:szCs w:val="21"/>
        </w:rPr>
      </w:pPr>
      <w:r>
        <w:rPr>
          <w:rFonts w:hint="eastAsia" w:cs="宋体" w:asciiTheme="minorEastAsia" w:hAnsiTheme="minorEastAsia" w:eastAsiaTheme="minorEastAsia"/>
          <w:szCs w:val="21"/>
        </w:rPr>
        <w:t>（1）</w:t>
      </w:r>
      <w:r>
        <w:rPr>
          <w:rFonts w:hint="eastAsia" w:cs="宋体" w:asciiTheme="minorEastAsia" w:hAnsiTheme="minorEastAsia" w:eastAsiaTheme="minorEastAsia"/>
          <w:szCs w:val="21"/>
          <w:lang w:eastAsia="zh-CN"/>
        </w:rPr>
        <w:t>采购人</w:t>
      </w:r>
      <w:r>
        <w:rPr>
          <w:rFonts w:hint="eastAsia" w:cs="宋体" w:asciiTheme="minorEastAsia" w:hAnsiTheme="minorEastAsia" w:eastAsiaTheme="minorEastAsia"/>
          <w:szCs w:val="21"/>
        </w:rPr>
        <w:t>工作人员开启开标场地的录音录像采集设备，并确保其正常运行。</w:t>
      </w:r>
    </w:p>
    <w:p>
      <w:pPr>
        <w:ind w:firstLine="420"/>
        <w:rPr>
          <w:rFonts w:cs="宋体" w:asciiTheme="minorEastAsia" w:hAnsiTheme="minorEastAsia" w:eastAsiaTheme="minorEastAsia"/>
          <w:szCs w:val="21"/>
        </w:rPr>
      </w:pPr>
      <w:r>
        <w:rPr>
          <w:rFonts w:hint="eastAsia" w:cs="宋体" w:asciiTheme="minorEastAsia" w:hAnsiTheme="minorEastAsia" w:eastAsiaTheme="minorEastAsia"/>
          <w:szCs w:val="21"/>
        </w:rPr>
        <w:t>（2）投标人法定代表人或授权委托人出席开标会的应签名报到，以证明其出席开标会议，且随身携带身份证原件(或采购人认可的其他身份证明)、法定代表人授权委托书（如密封在标书里，开标时查验符合要求也可以）。（供应商代表因故未参加开标、评审活动或拒绝签字确认的，不影响开标、评审程序继续进行，事后不得要求补办相关现场确认手续，也不得要求相关工作人员还原或重复履行相关工作义务，但被确定为中标（成交）供应商的，应补签《现场确认声明书》。投标人未参加开标的，视同认可开标结果。）</w:t>
      </w:r>
    </w:p>
    <w:p>
      <w:pPr>
        <w:ind w:firstLine="420"/>
        <w:rPr>
          <w:rFonts w:cs="宋体" w:asciiTheme="minorEastAsia" w:hAnsiTheme="minorEastAsia" w:eastAsiaTheme="minorEastAsia"/>
          <w:szCs w:val="21"/>
        </w:rPr>
      </w:pPr>
      <w:r>
        <w:rPr>
          <w:rFonts w:hint="eastAsia" w:cs="宋体" w:asciiTheme="minorEastAsia" w:hAnsiTheme="minorEastAsia" w:eastAsiaTheme="minorEastAsia"/>
          <w:szCs w:val="21"/>
        </w:rPr>
        <w:t>（3）投标人或者其推选的代表检查投标文件的密封情况。对现场接收投标文件的，由现场工作人员按规定接收投标文件并登记，请投标人代表对投标文件的递交记录情况进行签字确认。</w:t>
      </w:r>
    </w:p>
    <w:p>
      <w:pPr>
        <w:ind w:firstLine="420"/>
        <w:rPr>
          <w:rFonts w:cs="宋体" w:asciiTheme="minorEastAsia" w:hAnsiTheme="minorEastAsia" w:eastAsiaTheme="minorEastAsia"/>
          <w:szCs w:val="21"/>
        </w:rPr>
      </w:pPr>
      <w:r>
        <w:rPr>
          <w:rFonts w:hint="eastAsia" w:cs="宋体" w:asciiTheme="minorEastAsia" w:hAnsiTheme="minorEastAsia" w:eastAsiaTheme="minorEastAsia"/>
          <w:szCs w:val="21"/>
        </w:rPr>
        <w:t>（4）主持人宣布开标，介绍开标现场的人员情况，宣读递交投标文件的投标人名单、开标纪律、应当回避的情形等注意事项，组织投标人签署不存在影响公平竞争的《政府采购活动现场确认声明书》。</w:t>
      </w:r>
    </w:p>
    <w:p>
      <w:pPr>
        <w:ind w:firstLine="420"/>
        <w:rPr>
          <w:rFonts w:cs="宋体" w:asciiTheme="minorEastAsia" w:hAnsiTheme="minorEastAsia" w:eastAsiaTheme="minorEastAsia"/>
          <w:szCs w:val="21"/>
        </w:rPr>
      </w:pPr>
      <w:r>
        <w:rPr>
          <w:rFonts w:hint="eastAsia" w:cs="宋体" w:asciiTheme="minorEastAsia" w:hAnsiTheme="minorEastAsia" w:eastAsiaTheme="minorEastAsia"/>
          <w:szCs w:val="21"/>
        </w:rPr>
        <w:t>（5）清点投标文件（包括正本、副本）数量，将其中密封的报价文件（含开标&lt;报价&gt;一览表、报价明细表等，下同）现场集中封存保管等候拆封。</w:t>
      </w:r>
    </w:p>
    <w:p>
      <w:pPr>
        <w:ind w:firstLine="420"/>
        <w:rPr>
          <w:rFonts w:cs="宋体" w:asciiTheme="minorEastAsia" w:hAnsiTheme="minorEastAsia" w:eastAsiaTheme="minorEastAsia"/>
          <w:szCs w:val="21"/>
        </w:rPr>
      </w:pPr>
      <w:r>
        <w:rPr>
          <w:rFonts w:hint="eastAsia" w:cs="宋体" w:asciiTheme="minorEastAsia" w:hAnsiTheme="minorEastAsia" w:eastAsiaTheme="minorEastAsia"/>
          <w:szCs w:val="21"/>
        </w:rPr>
        <w:t>（6）采购人代表和</w:t>
      </w:r>
      <w:r>
        <w:rPr>
          <w:rFonts w:hint="eastAsia" w:cs="宋体" w:asciiTheme="minorEastAsia" w:hAnsiTheme="minorEastAsia" w:eastAsiaTheme="minorEastAsia"/>
          <w:szCs w:val="21"/>
          <w:lang w:eastAsia="zh-CN"/>
        </w:rPr>
        <w:t>采购人</w:t>
      </w:r>
      <w:r>
        <w:rPr>
          <w:rFonts w:hint="eastAsia" w:cs="宋体" w:asciiTheme="minorEastAsia" w:hAnsiTheme="minorEastAsia" w:eastAsiaTheme="minorEastAsia"/>
          <w:szCs w:val="21"/>
        </w:rPr>
        <w:t>工作人员对投标人资格证明文件进行查验、核实。资格审查不通过的，不再进行商务技术文件、报价文件的评审。</w:t>
      </w:r>
    </w:p>
    <w:p>
      <w:pPr>
        <w:ind w:firstLine="420"/>
        <w:rPr>
          <w:rFonts w:cs="宋体" w:asciiTheme="minorEastAsia" w:hAnsiTheme="minorEastAsia" w:eastAsiaTheme="minorEastAsia"/>
          <w:szCs w:val="21"/>
        </w:rPr>
      </w:pPr>
      <w:r>
        <w:rPr>
          <w:rFonts w:hint="eastAsia" w:cs="宋体" w:asciiTheme="minorEastAsia" w:hAnsiTheme="minorEastAsia" w:eastAsiaTheme="minorEastAsia"/>
          <w:szCs w:val="21"/>
        </w:rPr>
        <w:t>（7）对资格审查通过的商务技术文件由现场工作人员护送至指定的评标地点，由评标委员会进行评标。</w:t>
      </w:r>
    </w:p>
    <w:p>
      <w:pPr>
        <w:ind w:firstLine="420"/>
        <w:rPr>
          <w:rFonts w:cs="宋体" w:asciiTheme="minorEastAsia" w:hAnsiTheme="minorEastAsia" w:eastAsiaTheme="minorEastAsia"/>
          <w:szCs w:val="21"/>
        </w:rPr>
      </w:pPr>
      <w:r>
        <w:rPr>
          <w:rFonts w:hint="eastAsia" w:cs="宋体" w:asciiTheme="minorEastAsia" w:hAnsiTheme="minorEastAsia" w:eastAsiaTheme="minorEastAsia"/>
          <w:szCs w:val="21"/>
        </w:rPr>
        <w:t>（8）商务和技术评审结束后，主持人宣告商务和技术评审无效供应商名称及理由，供应商代表可收回未拆封的报价文件并签字确认；公布经商务和技术评审符合采购需求的供应商名单，采用综合评分法的，应同时公布其商务和技术总得分情况。</w:t>
      </w:r>
    </w:p>
    <w:p>
      <w:pPr>
        <w:ind w:firstLine="420"/>
        <w:rPr>
          <w:rFonts w:cs="宋体" w:asciiTheme="minorEastAsia" w:hAnsiTheme="minorEastAsia" w:eastAsiaTheme="minorEastAsia"/>
          <w:szCs w:val="21"/>
        </w:rPr>
      </w:pPr>
      <w:r>
        <w:rPr>
          <w:rFonts w:hint="eastAsia" w:cs="宋体" w:asciiTheme="minorEastAsia" w:hAnsiTheme="minorEastAsia" w:eastAsiaTheme="minorEastAsia"/>
          <w:szCs w:val="21"/>
        </w:rPr>
        <w:t>（9）拆封投标人报价文件，宣读开标一览表有关内容，制作并打印开标记录表，由投标人代表、唱标人、记录人和现场监督员在开标记录表上签字确认（不予确认的应说明理由，否则视为无异议）。唱标结束后，现场工作人员将报价文件及开标记录表护送至指定评标地点，由评标委员会对报价的符合性、合理性、准确性等进行审查核实。</w:t>
      </w:r>
    </w:p>
    <w:p>
      <w:pPr>
        <w:ind w:firstLine="420"/>
        <w:rPr>
          <w:rFonts w:cs="宋体" w:asciiTheme="minorEastAsia" w:hAnsiTheme="minorEastAsia" w:eastAsiaTheme="minorEastAsia"/>
          <w:szCs w:val="21"/>
        </w:rPr>
      </w:pPr>
      <w:r>
        <w:rPr>
          <w:rFonts w:hint="eastAsia" w:cs="宋体" w:asciiTheme="minorEastAsia" w:hAnsiTheme="minorEastAsia" w:eastAsiaTheme="minorEastAsia"/>
          <w:szCs w:val="21"/>
        </w:rPr>
        <w:t>（10）评标结束后，主持人公布投标人的资信和技术及报价的评审总得分与排序。</w:t>
      </w:r>
    </w:p>
    <w:p>
      <w:pPr>
        <w:pStyle w:val="4"/>
      </w:pPr>
      <w:r>
        <w:rPr>
          <w:rFonts w:hint="eastAsia"/>
        </w:rPr>
        <w:t>5.2投标人不足三家情况处理</w:t>
      </w:r>
    </w:p>
    <w:p>
      <w:pPr>
        <w:ind w:firstLine="420"/>
        <w:rPr>
          <w:rFonts w:cs="宋体" w:asciiTheme="minorEastAsia" w:hAnsiTheme="minorEastAsia" w:eastAsiaTheme="minorEastAsia"/>
          <w:szCs w:val="21"/>
        </w:rPr>
      </w:pPr>
      <w:r>
        <w:rPr>
          <w:rFonts w:hint="eastAsia" w:cs="宋体" w:asciiTheme="minorEastAsia" w:hAnsiTheme="minorEastAsia" w:eastAsiaTheme="minorEastAsia"/>
          <w:szCs w:val="21"/>
        </w:rPr>
        <w:t>投标截止时间结束后或评标过程中参加标项投标的投标人不足三家的，除采购任务取消情形外，采购人可选择以下方式之一处理：</w:t>
      </w:r>
    </w:p>
    <w:p>
      <w:pPr>
        <w:ind w:firstLine="420"/>
        <w:rPr>
          <w:rFonts w:cs="宋体" w:asciiTheme="minorEastAsia" w:hAnsiTheme="minorEastAsia" w:eastAsiaTheme="minorEastAsia"/>
          <w:szCs w:val="21"/>
        </w:rPr>
      </w:pPr>
      <w:r>
        <w:rPr>
          <w:rFonts w:hint="eastAsia" w:cs="宋体" w:asciiTheme="minorEastAsia" w:hAnsiTheme="minorEastAsia" w:eastAsiaTheme="minorEastAsia"/>
          <w:szCs w:val="21"/>
        </w:rPr>
        <w:t>（1）将本标项作废标处理，重新组织采购；</w:t>
      </w:r>
    </w:p>
    <w:p>
      <w:pPr>
        <w:ind w:firstLine="420"/>
        <w:rPr>
          <w:rFonts w:cs="宋体" w:asciiTheme="minorEastAsia" w:hAnsiTheme="minorEastAsia" w:eastAsiaTheme="minorEastAsia"/>
          <w:szCs w:val="21"/>
        </w:rPr>
      </w:pPr>
      <w:r>
        <w:rPr>
          <w:rFonts w:hint="eastAsia" w:cs="宋体" w:asciiTheme="minorEastAsia" w:hAnsiTheme="minorEastAsia" w:eastAsiaTheme="minorEastAsia"/>
          <w:szCs w:val="21"/>
        </w:rPr>
        <w:t>（2）根据财政部门的审批意见采用其他采购方式组织采购。</w:t>
      </w:r>
    </w:p>
    <w:p>
      <w:pPr>
        <w:pStyle w:val="4"/>
      </w:pPr>
      <w:r>
        <w:rPr>
          <w:rFonts w:hint="eastAsia"/>
        </w:rPr>
        <w:t>5.3审查内容</w:t>
      </w:r>
    </w:p>
    <w:p>
      <w:pPr>
        <w:ind w:firstLine="422"/>
        <w:rPr>
          <w:rFonts w:cs="宋体" w:asciiTheme="minorEastAsia" w:hAnsiTheme="minorEastAsia" w:eastAsiaTheme="minorEastAsia"/>
          <w:b/>
          <w:szCs w:val="21"/>
        </w:rPr>
      </w:pPr>
      <w:r>
        <w:rPr>
          <w:rFonts w:hint="eastAsia" w:cs="宋体" w:asciiTheme="minorEastAsia" w:hAnsiTheme="minorEastAsia" w:eastAsiaTheme="minorEastAsia"/>
          <w:b/>
          <w:szCs w:val="21"/>
        </w:rPr>
        <w:t>5.3.1投标文件资格性审查</w:t>
      </w:r>
    </w:p>
    <w:p>
      <w:pPr>
        <w:ind w:firstLine="420"/>
        <w:rPr>
          <w:rFonts w:cs="宋体" w:asciiTheme="minorEastAsia" w:hAnsiTheme="minorEastAsia" w:eastAsiaTheme="minorEastAsia"/>
          <w:szCs w:val="21"/>
        </w:rPr>
      </w:pPr>
      <w:r>
        <w:rPr>
          <w:rFonts w:hint="eastAsia" w:cs="宋体" w:asciiTheme="minorEastAsia" w:hAnsiTheme="minorEastAsia" w:eastAsiaTheme="minorEastAsia"/>
          <w:szCs w:val="21"/>
        </w:rPr>
        <w:t>5.3.1.1采购人应当依法对投标人的资格进行审查，以确定投标人是否具备投标资格。</w:t>
      </w:r>
    </w:p>
    <w:p>
      <w:pPr>
        <w:ind w:firstLine="420"/>
        <w:rPr>
          <w:rFonts w:cs="宋体" w:asciiTheme="minorEastAsia" w:hAnsiTheme="minorEastAsia" w:eastAsiaTheme="minorEastAsia"/>
          <w:szCs w:val="21"/>
        </w:rPr>
      </w:pPr>
      <w:r>
        <w:rPr>
          <w:rFonts w:hint="eastAsia" w:cs="宋体" w:asciiTheme="minorEastAsia" w:hAnsiTheme="minorEastAsia" w:eastAsiaTheme="minorEastAsia"/>
          <w:szCs w:val="21"/>
        </w:rPr>
        <w:t>5.3.1.</w:t>
      </w:r>
      <w:r>
        <w:rPr>
          <w:rFonts w:cs="宋体" w:asciiTheme="minorEastAsia" w:hAnsiTheme="minorEastAsia" w:eastAsiaTheme="minorEastAsia"/>
          <w:szCs w:val="21"/>
        </w:rPr>
        <w:t>2</w:t>
      </w:r>
      <w:r>
        <w:rPr>
          <w:rFonts w:hint="eastAsia" w:cs="宋体" w:asciiTheme="minorEastAsia" w:hAnsiTheme="minorEastAsia" w:eastAsiaTheme="minorEastAsia"/>
          <w:szCs w:val="21"/>
        </w:rPr>
        <w:t>对投标文件的判定，只依据投标内容本身，不依靠开标后的任何外来证明。如投标人提交的资质证明或其他内容不齐全，由此造成的后果由投标人自己负责。</w:t>
      </w:r>
    </w:p>
    <w:p>
      <w:pPr>
        <w:ind w:firstLine="422"/>
        <w:rPr>
          <w:rFonts w:cs="宋体" w:asciiTheme="minorEastAsia" w:hAnsiTheme="minorEastAsia" w:eastAsiaTheme="minorEastAsia"/>
          <w:b/>
          <w:szCs w:val="21"/>
        </w:rPr>
      </w:pPr>
      <w:r>
        <w:rPr>
          <w:rFonts w:hint="eastAsia" w:cs="宋体" w:asciiTheme="minorEastAsia" w:hAnsiTheme="minorEastAsia" w:eastAsiaTheme="minorEastAsia"/>
          <w:b/>
          <w:szCs w:val="21"/>
        </w:rPr>
        <w:t>5.3.2投标文件符合性审查</w:t>
      </w:r>
    </w:p>
    <w:p>
      <w:pPr>
        <w:ind w:firstLine="420"/>
        <w:rPr>
          <w:rFonts w:cs="宋体" w:asciiTheme="minorEastAsia" w:hAnsiTheme="minorEastAsia" w:eastAsiaTheme="minorEastAsia"/>
          <w:szCs w:val="21"/>
        </w:rPr>
      </w:pPr>
      <w:r>
        <w:rPr>
          <w:rFonts w:hint="eastAsia" w:cs="宋体" w:asciiTheme="minorEastAsia" w:hAnsiTheme="minorEastAsia" w:eastAsiaTheme="minorEastAsia"/>
          <w:szCs w:val="21"/>
        </w:rPr>
        <w:t>评标委员会应当对通过资格审查的投标人的投标文件进行符合性审查，以确定其是否满足招标文件的实质性要求。如果投标文件不响应招标文件的实质性要求，评标委员会将予以拒绝，并且不允许通过修正或撤消不符合要求的差异或保留，使之成为实质性响应性的投标文件。</w:t>
      </w:r>
    </w:p>
    <w:p>
      <w:pPr>
        <w:pStyle w:val="4"/>
      </w:pPr>
      <w:r>
        <w:rPr>
          <w:rFonts w:hint="eastAsia"/>
        </w:rPr>
        <w:t>5.4评标</w:t>
      </w:r>
    </w:p>
    <w:p>
      <w:pPr>
        <w:ind w:firstLine="420"/>
        <w:rPr>
          <w:rFonts w:cs="宋体" w:asciiTheme="minorEastAsia" w:hAnsiTheme="minorEastAsia" w:eastAsiaTheme="minorEastAsia"/>
          <w:szCs w:val="21"/>
        </w:rPr>
      </w:pPr>
      <w:r>
        <w:rPr>
          <w:rFonts w:hint="eastAsia" w:cs="宋体" w:asciiTheme="minorEastAsia" w:hAnsiTheme="minorEastAsia" w:eastAsiaTheme="minorEastAsia"/>
          <w:szCs w:val="21"/>
        </w:rPr>
        <w:t>5.4.1评标原则</w:t>
      </w:r>
    </w:p>
    <w:p>
      <w:pPr>
        <w:ind w:firstLine="420"/>
        <w:rPr>
          <w:rFonts w:cs="宋体" w:asciiTheme="minorEastAsia" w:hAnsiTheme="minorEastAsia" w:eastAsiaTheme="minorEastAsia"/>
          <w:szCs w:val="21"/>
        </w:rPr>
      </w:pPr>
      <w:r>
        <w:rPr>
          <w:rFonts w:hint="eastAsia" w:cs="宋体" w:asciiTheme="minorEastAsia" w:hAnsiTheme="minorEastAsia" w:eastAsiaTheme="minorEastAsia"/>
          <w:szCs w:val="21"/>
        </w:rPr>
        <w:t>评标委员会必须公平、公正、客观、独立、审慎地按照招标文件的规定、依法依规依程序进行评标，不受任何倾向性和引导性言行的影响；不得向外界透露任何与评标有关的内容；任何单位和个人不得非法干扰、影响评标委员会的评标工作；评标委员会及有关工作人员不得私下与投标人接触。</w:t>
      </w:r>
    </w:p>
    <w:p>
      <w:pPr>
        <w:ind w:firstLine="420"/>
        <w:rPr>
          <w:rFonts w:cs="宋体" w:asciiTheme="minorEastAsia" w:hAnsiTheme="minorEastAsia" w:eastAsiaTheme="minorEastAsia"/>
          <w:szCs w:val="21"/>
        </w:rPr>
      </w:pPr>
      <w:r>
        <w:rPr>
          <w:rFonts w:hint="eastAsia" w:cs="宋体" w:asciiTheme="minorEastAsia" w:hAnsiTheme="minorEastAsia" w:eastAsiaTheme="minorEastAsia"/>
          <w:szCs w:val="21"/>
        </w:rPr>
        <w:t>5.4.2评标组织</w:t>
      </w:r>
    </w:p>
    <w:p>
      <w:pPr>
        <w:ind w:firstLine="420"/>
        <w:rPr>
          <w:rFonts w:cs="宋体" w:asciiTheme="minorEastAsia" w:hAnsiTheme="minorEastAsia" w:eastAsiaTheme="minorEastAsia"/>
          <w:szCs w:val="21"/>
        </w:rPr>
      </w:pPr>
      <w:r>
        <w:rPr>
          <w:rFonts w:hint="eastAsia" w:cs="宋体" w:asciiTheme="minorEastAsia" w:hAnsiTheme="minorEastAsia" w:eastAsiaTheme="minorEastAsia"/>
          <w:szCs w:val="21"/>
        </w:rPr>
        <w:t>5.4.2.1评标工作由采购人组建的评标委员会负责。评标委员会由采购人代表和评审专家组成，成员人数应当为5人以上单数。</w:t>
      </w:r>
    </w:p>
    <w:p>
      <w:pPr>
        <w:ind w:firstLine="420"/>
        <w:rPr>
          <w:rFonts w:cs="宋体" w:asciiTheme="minorEastAsia" w:hAnsiTheme="minorEastAsia" w:eastAsiaTheme="minorEastAsia"/>
          <w:szCs w:val="21"/>
        </w:rPr>
      </w:pPr>
      <w:r>
        <w:rPr>
          <w:rFonts w:hint="eastAsia" w:cs="宋体" w:asciiTheme="minorEastAsia" w:hAnsiTheme="minorEastAsia" w:eastAsiaTheme="minorEastAsia"/>
          <w:szCs w:val="21"/>
        </w:rPr>
        <w:t>5.4.2.2评标委员会在成员之中（除采购人代表）可推荐一名组长，主持评标工作，集各成员意见，使整个评标工作有序有效地进行。</w:t>
      </w:r>
    </w:p>
    <w:p>
      <w:pPr>
        <w:ind w:firstLine="420"/>
        <w:rPr>
          <w:rFonts w:cs="宋体" w:asciiTheme="minorEastAsia" w:hAnsiTheme="minorEastAsia" w:eastAsiaTheme="minorEastAsia"/>
          <w:szCs w:val="21"/>
        </w:rPr>
      </w:pPr>
      <w:r>
        <w:rPr>
          <w:rFonts w:hint="eastAsia" w:cs="宋体" w:asciiTheme="minorEastAsia" w:hAnsiTheme="minorEastAsia" w:eastAsiaTheme="minorEastAsia"/>
          <w:szCs w:val="21"/>
        </w:rPr>
        <w:t>5.4.3评标纪律</w:t>
      </w:r>
    </w:p>
    <w:p>
      <w:pPr>
        <w:ind w:firstLine="420"/>
        <w:rPr>
          <w:rFonts w:cs="宋体" w:asciiTheme="minorEastAsia" w:hAnsiTheme="minorEastAsia" w:eastAsiaTheme="minorEastAsia"/>
          <w:szCs w:val="21"/>
        </w:rPr>
      </w:pPr>
      <w:r>
        <w:rPr>
          <w:rFonts w:hint="eastAsia" w:cs="宋体" w:asciiTheme="minorEastAsia" w:hAnsiTheme="minorEastAsia" w:eastAsiaTheme="minorEastAsia"/>
          <w:szCs w:val="21"/>
        </w:rPr>
        <w:t>5.4.3.1开标、评标过程由监督人全过程监督，整个评标过程应严格保密，评标委员会成员及工作人员应严格遵守纪律，不得泄露任何评标信息。</w:t>
      </w:r>
    </w:p>
    <w:p>
      <w:pPr>
        <w:ind w:firstLine="415" w:firstLineChars="198"/>
        <w:rPr>
          <w:rFonts w:asciiTheme="minorEastAsia" w:hAnsiTheme="minorEastAsia" w:eastAsiaTheme="minorEastAsia"/>
          <w:szCs w:val="21"/>
        </w:rPr>
      </w:pPr>
      <w:r>
        <w:rPr>
          <w:rFonts w:hint="eastAsia" w:cs="宋体" w:asciiTheme="minorEastAsia" w:hAnsiTheme="minorEastAsia" w:eastAsiaTheme="minorEastAsia"/>
          <w:szCs w:val="21"/>
        </w:rPr>
        <w:t>5.4.3.2评标委员会应遵循公平、公正、科学、择优的原则，</w:t>
      </w:r>
      <w:r>
        <w:rPr>
          <w:rFonts w:hint="eastAsia" w:asciiTheme="minorEastAsia" w:hAnsiTheme="minorEastAsia" w:eastAsiaTheme="minorEastAsia"/>
          <w:szCs w:val="21"/>
        </w:rPr>
        <w:t>按照招标文件及其评标办法规定的方法、评审因素、标准和程序，</w:t>
      </w:r>
      <w:r>
        <w:rPr>
          <w:rFonts w:hint="eastAsia" w:cs="宋体" w:asciiTheme="minorEastAsia" w:hAnsiTheme="minorEastAsia" w:eastAsiaTheme="minorEastAsia"/>
          <w:szCs w:val="21"/>
        </w:rPr>
        <w:t>对各投标文件的有效性、合规性、符合性、完整性和响应程度进行审查、比较和评估，确定是否对招标文件作出实质性响应。如属于实质性负偏离或符合无效投标情形的，应当询问投标人代表，并允许投标人代表进行陈述申辩、但不允许其对实质性偏离条款进行补充、修正和撤回。</w:t>
      </w:r>
      <w:r>
        <w:rPr>
          <w:rFonts w:hint="eastAsia" w:asciiTheme="minorEastAsia" w:hAnsiTheme="minorEastAsia" w:eastAsiaTheme="minorEastAsia"/>
          <w:szCs w:val="21"/>
        </w:rPr>
        <w:t>招标文件及其评标办法没有规定的方法、评审因素、标准和程序，不得作为评标依据。</w:t>
      </w:r>
    </w:p>
    <w:p>
      <w:pPr>
        <w:ind w:firstLine="420"/>
        <w:rPr>
          <w:rFonts w:cs="宋体" w:asciiTheme="minorEastAsia" w:hAnsiTheme="minorEastAsia" w:eastAsiaTheme="minorEastAsia"/>
          <w:szCs w:val="21"/>
        </w:rPr>
      </w:pPr>
      <w:r>
        <w:rPr>
          <w:rFonts w:hint="eastAsia" w:cs="宋体" w:asciiTheme="minorEastAsia" w:hAnsiTheme="minorEastAsia" w:eastAsiaTheme="minorEastAsia"/>
          <w:szCs w:val="21"/>
        </w:rPr>
        <w:t>5.4.3.3评标委员会对投标文件的判定，只依据投标文件内容本身，不依靠开标后的任何外来证明。</w:t>
      </w:r>
    </w:p>
    <w:p>
      <w:pPr>
        <w:pStyle w:val="4"/>
      </w:pPr>
      <w:r>
        <w:rPr>
          <w:rFonts w:hint="eastAsia"/>
        </w:rPr>
        <w:t>5.5评标流程</w:t>
      </w:r>
    </w:p>
    <w:p>
      <w:pPr>
        <w:ind w:firstLine="420"/>
        <w:rPr>
          <w:rFonts w:cs="宋体" w:asciiTheme="minorEastAsia" w:hAnsiTheme="minorEastAsia" w:eastAsiaTheme="minorEastAsia"/>
          <w:szCs w:val="21"/>
        </w:rPr>
      </w:pPr>
      <w:r>
        <w:rPr>
          <w:rFonts w:hint="eastAsia" w:cs="宋体" w:asciiTheme="minorEastAsia" w:hAnsiTheme="minorEastAsia" w:eastAsiaTheme="minorEastAsia"/>
          <w:szCs w:val="21"/>
        </w:rPr>
        <w:t>对通过资格审查的投标文件，由评标委员会进行评标，流程是：</w:t>
      </w:r>
    </w:p>
    <w:p>
      <w:pPr>
        <w:ind w:firstLine="420"/>
        <w:rPr>
          <w:rFonts w:cs="宋体" w:asciiTheme="minorEastAsia" w:hAnsiTheme="minorEastAsia" w:eastAsiaTheme="minorEastAsia"/>
          <w:szCs w:val="21"/>
        </w:rPr>
      </w:pPr>
      <w:bookmarkStart w:id="70" w:name="_Hlk7904078"/>
      <w:r>
        <w:rPr>
          <w:rFonts w:hint="eastAsia" w:cs="宋体" w:asciiTheme="minorEastAsia" w:hAnsiTheme="minorEastAsia" w:eastAsiaTheme="minorEastAsia"/>
          <w:szCs w:val="21"/>
        </w:rPr>
        <w:t>评标委员会推荐组长—符合性审查—资信部分评审打分—商务、技术部分评审打分—公布资信、技术总得分—公开唱投标报价—报价文件审查、计算报价得分—编写评标报告，并签署—宣布评标结果。</w:t>
      </w:r>
      <w:bookmarkEnd w:id="70"/>
    </w:p>
    <w:p>
      <w:pPr>
        <w:pStyle w:val="4"/>
      </w:pPr>
      <w:r>
        <w:rPr>
          <w:rFonts w:hint="eastAsia"/>
        </w:rPr>
        <w:t>5.6评标报告</w:t>
      </w:r>
    </w:p>
    <w:p>
      <w:pPr>
        <w:ind w:firstLine="420"/>
        <w:rPr>
          <w:rFonts w:cs="宋体" w:asciiTheme="minorEastAsia" w:hAnsiTheme="minorEastAsia" w:eastAsiaTheme="minorEastAsia"/>
          <w:szCs w:val="21"/>
        </w:rPr>
      </w:pPr>
      <w:r>
        <w:rPr>
          <w:rFonts w:hint="eastAsia" w:cs="宋体" w:asciiTheme="minorEastAsia" w:hAnsiTheme="minorEastAsia" w:eastAsiaTheme="minorEastAsia"/>
          <w:szCs w:val="21"/>
        </w:rPr>
        <w:t>评标结束后，评标委员会应当向采购人提交评标报告。</w:t>
      </w:r>
    </w:p>
    <w:p>
      <w:pPr>
        <w:pStyle w:val="4"/>
      </w:pPr>
      <w:r>
        <w:rPr>
          <w:rFonts w:hint="eastAsia"/>
        </w:rPr>
        <w:t>5.7开标评标过程的监控</w:t>
      </w:r>
    </w:p>
    <w:p>
      <w:pPr>
        <w:ind w:firstLine="420"/>
        <w:rPr>
          <w:rFonts w:cs="宋体" w:asciiTheme="minorEastAsia" w:hAnsiTheme="minorEastAsia" w:eastAsiaTheme="minorEastAsia"/>
          <w:szCs w:val="21"/>
        </w:rPr>
      </w:pPr>
      <w:r>
        <w:rPr>
          <w:rFonts w:hint="eastAsia" w:cs="宋体" w:asciiTheme="minorEastAsia" w:hAnsiTheme="minorEastAsia" w:eastAsiaTheme="minorEastAsia"/>
          <w:szCs w:val="21"/>
        </w:rPr>
        <w:t>开标评标过程实行全程</w:t>
      </w:r>
      <w:r>
        <w:rPr>
          <w:rFonts w:hint="default" w:cs="宋体" w:asciiTheme="minorEastAsia" w:hAnsiTheme="minorEastAsia" w:eastAsiaTheme="minorEastAsia"/>
          <w:szCs w:val="21"/>
          <w:lang w:val="en"/>
        </w:rPr>
        <w:t>记录</w:t>
      </w:r>
      <w:r>
        <w:rPr>
          <w:rFonts w:hint="eastAsia" w:cs="宋体" w:asciiTheme="minorEastAsia" w:hAnsiTheme="minorEastAsia" w:eastAsiaTheme="minorEastAsia"/>
          <w:szCs w:val="21"/>
        </w:rPr>
        <w:t>。</w:t>
      </w:r>
    </w:p>
    <w:p>
      <w:pPr>
        <w:pStyle w:val="4"/>
      </w:pPr>
      <w:r>
        <w:rPr>
          <w:rFonts w:hint="eastAsia"/>
        </w:rPr>
        <w:t>5.8评标过程保密</w:t>
      </w:r>
    </w:p>
    <w:p>
      <w:pPr>
        <w:ind w:firstLine="420"/>
        <w:rPr>
          <w:rFonts w:cs="宋体" w:asciiTheme="minorEastAsia" w:hAnsiTheme="minorEastAsia" w:eastAsiaTheme="minorEastAsia"/>
          <w:szCs w:val="21"/>
        </w:rPr>
      </w:pPr>
      <w:r>
        <w:rPr>
          <w:rFonts w:hint="eastAsia" w:cs="宋体" w:asciiTheme="minorEastAsia" w:hAnsiTheme="minorEastAsia" w:eastAsiaTheme="minorEastAsia"/>
          <w:szCs w:val="21"/>
        </w:rPr>
        <w:t>5.8.1评标过程中凡是与投标文件评标和比较、中标成交投标人推荐等评标有关的情况，以及涉及国家秘密和商业秘密等信息，评标委员会成员、采购人工作人员、相关监督人员等与评标有关的人员应当予以保密。</w:t>
      </w:r>
    </w:p>
    <w:p>
      <w:pPr>
        <w:ind w:firstLine="420"/>
        <w:rPr>
          <w:rFonts w:cs="宋体" w:asciiTheme="minorEastAsia" w:hAnsiTheme="minorEastAsia" w:eastAsiaTheme="minorEastAsia"/>
          <w:szCs w:val="21"/>
        </w:rPr>
      </w:pPr>
      <w:r>
        <w:rPr>
          <w:rFonts w:hint="eastAsia" w:cs="宋体" w:asciiTheme="minorEastAsia" w:hAnsiTheme="minorEastAsia" w:eastAsiaTheme="minorEastAsia"/>
          <w:szCs w:val="21"/>
        </w:rPr>
        <w:t>5.8.2在评标期间，投标人企图影响采购人、评标委员会及其成员的任何违法违规活动，将导致投标被拒绝，并承担相应的法律责任。</w:t>
      </w:r>
    </w:p>
    <w:p>
      <w:pPr>
        <w:pStyle w:val="4"/>
      </w:pPr>
      <w:r>
        <w:rPr>
          <w:rFonts w:hint="eastAsia"/>
        </w:rPr>
        <w:t>5.9中标条件</w:t>
      </w:r>
    </w:p>
    <w:p>
      <w:pPr>
        <w:ind w:firstLine="420"/>
        <w:rPr>
          <w:rFonts w:cs="宋体" w:asciiTheme="minorEastAsia" w:hAnsiTheme="minorEastAsia" w:eastAsiaTheme="minorEastAsia"/>
          <w:szCs w:val="21"/>
        </w:rPr>
      </w:pPr>
      <w:r>
        <w:rPr>
          <w:rFonts w:hint="eastAsia" w:cs="宋体" w:asciiTheme="minorEastAsia" w:hAnsiTheme="minorEastAsia" w:eastAsiaTheme="minorEastAsia"/>
          <w:szCs w:val="21"/>
        </w:rPr>
        <w:t>5.9.1通过资格审查的。</w:t>
      </w:r>
    </w:p>
    <w:p>
      <w:pPr>
        <w:ind w:firstLine="420"/>
        <w:rPr>
          <w:rFonts w:cs="宋体" w:asciiTheme="minorEastAsia" w:hAnsiTheme="minorEastAsia" w:eastAsiaTheme="minorEastAsia"/>
          <w:szCs w:val="21"/>
        </w:rPr>
      </w:pPr>
      <w:r>
        <w:rPr>
          <w:rFonts w:hint="eastAsia" w:cs="宋体" w:asciiTheme="minorEastAsia" w:hAnsiTheme="minorEastAsia" w:eastAsiaTheme="minorEastAsia"/>
          <w:szCs w:val="21"/>
        </w:rPr>
        <w:t>5.9.2投标文件完全响应招标文件中的实质性要求。</w:t>
      </w:r>
    </w:p>
    <w:p>
      <w:pPr>
        <w:ind w:firstLine="420"/>
        <w:rPr>
          <w:rFonts w:cs="宋体" w:asciiTheme="minorEastAsia" w:hAnsiTheme="minorEastAsia" w:eastAsiaTheme="minorEastAsia"/>
          <w:szCs w:val="21"/>
        </w:rPr>
      </w:pPr>
      <w:r>
        <w:rPr>
          <w:rFonts w:hint="eastAsia" w:cs="宋体" w:asciiTheme="minorEastAsia" w:hAnsiTheme="minorEastAsia" w:eastAsiaTheme="minorEastAsia"/>
          <w:szCs w:val="21"/>
        </w:rPr>
        <w:t>5.9.3有良好的合同执行能力和售后服务承诺。</w:t>
      </w:r>
    </w:p>
    <w:p>
      <w:pPr>
        <w:ind w:firstLine="420"/>
        <w:rPr>
          <w:rFonts w:cs="宋体" w:asciiTheme="minorEastAsia" w:hAnsiTheme="minorEastAsia" w:eastAsiaTheme="minorEastAsia"/>
          <w:szCs w:val="21"/>
        </w:rPr>
      </w:pPr>
      <w:r>
        <w:rPr>
          <w:rFonts w:hint="eastAsia" w:cs="宋体" w:asciiTheme="minorEastAsia" w:hAnsiTheme="minorEastAsia" w:eastAsiaTheme="minorEastAsia"/>
          <w:bCs/>
          <w:szCs w:val="21"/>
        </w:rPr>
        <w:t>5.9.4采购人将把中标通知书授予经评标委员会评审综合评分第一的中标候选人</w:t>
      </w:r>
      <w:r>
        <w:rPr>
          <w:rFonts w:hint="eastAsia" w:cs="宋体" w:asciiTheme="minorEastAsia" w:hAnsiTheme="minorEastAsia" w:eastAsiaTheme="minorEastAsia"/>
          <w:szCs w:val="21"/>
        </w:rPr>
        <w:t>，</w:t>
      </w:r>
      <w:r>
        <w:rPr>
          <w:rFonts w:hint="eastAsia" w:cs="宋体" w:asciiTheme="minorEastAsia" w:hAnsiTheme="minorEastAsia" w:eastAsiaTheme="minorEastAsia"/>
          <w:bCs/>
          <w:szCs w:val="21"/>
        </w:rPr>
        <w:t>最低报价并不是中标的保证。</w:t>
      </w:r>
    </w:p>
    <w:p>
      <w:pPr>
        <w:pStyle w:val="4"/>
      </w:pPr>
      <w:r>
        <w:rPr>
          <w:rFonts w:hint="eastAsia"/>
        </w:rPr>
        <w:t>5.10定标办法</w:t>
      </w:r>
    </w:p>
    <w:p>
      <w:pPr>
        <w:ind w:firstLine="420"/>
        <w:rPr>
          <w:rFonts w:cs="宋体" w:asciiTheme="minorEastAsia" w:hAnsiTheme="minorEastAsia" w:eastAsiaTheme="minorEastAsia"/>
          <w:szCs w:val="21"/>
        </w:rPr>
      </w:pPr>
      <w:r>
        <w:rPr>
          <w:rFonts w:hint="eastAsia" w:cs="宋体" w:asciiTheme="minorEastAsia" w:hAnsiTheme="minorEastAsia" w:eastAsiaTheme="minorEastAsia"/>
          <w:szCs w:val="21"/>
        </w:rPr>
        <w:t>5.10.1定标由采购人授权评标委员会确定，原则上应确定通过资格审查、符合性审查且综合得分排名第一的中标候选人为中标人。但按照相关政策法规规定，如出现下列情况之一的，采购人可以确定排名第二的候选人为中标人：</w:t>
      </w:r>
    </w:p>
    <w:p>
      <w:pPr>
        <w:ind w:firstLine="420"/>
        <w:rPr>
          <w:rFonts w:cs="宋体" w:asciiTheme="minorEastAsia" w:hAnsiTheme="minorEastAsia" w:eastAsiaTheme="minorEastAsia"/>
          <w:szCs w:val="21"/>
        </w:rPr>
      </w:pPr>
      <w:r>
        <w:rPr>
          <w:rFonts w:hint="eastAsia" w:cs="宋体" w:asciiTheme="minorEastAsia" w:hAnsiTheme="minorEastAsia" w:eastAsiaTheme="minorEastAsia"/>
          <w:szCs w:val="21"/>
        </w:rPr>
        <w:t>（1）排名第一的候选投标人，因自身原因放弃中标成交或因不可抗力不能履行合同的；</w:t>
      </w:r>
    </w:p>
    <w:p>
      <w:pPr>
        <w:ind w:firstLine="420"/>
        <w:rPr>
          <w:rFonts w:cs="宋体" w:asciiTheme="minorEastAsia" w:hAnsiTheme="minorEastAsia" w:eastAsiaTheme="minorEastAsia"/>
          <w:szCs w:val="21"/>
        </w:rPr>
      </w:pPr>
      <w:r>
        <w:rPr>
          <w:rFonts w:hint="eastAsia" w:cs="宋体" w:asciiTheme="minorEastAsia" w:hAnsiTheme="minorEastAsia" w:eastAsiaTheme="minorEastAsia"/>
          <w:szCs w:val="21"/>
        </w:rPr>
        <w:t>（2）经质疑，采购组织机构审查确认因排名第一的候选投标人在本次采购活动中存在违法违规行为或其他原因使质疑成立的。</w:t>
      </w:r>
    </w:p>
    <w:p>
      <w:pPr>
        <w:ind w:firstLine="420"/>
        <w:rPr>
          <w:rFonts w:cs="宋体" w:asciiTheme="minorEastAsia" w:hAnsiTheme="minorEastAsia" w:eastAsiaTheme="minorEastAsia"/>
          <w:szCs w:val="21"/>
        </w:rPr>
      </w:pPr>
      <w:r>
        <w:rPr>
          <w:rFonts w:hint="eastAsia" w:cs="宋体" w:asciiTheme="minorEastAsia" w:hAnsiTheme="minorEastAsia" w:eastAsiaTheme="minorEastAsia"/>
          <w:szCs w:val="21"/>
        </w:rPr>
        <w:t>5.10.2采购人在确定第二中标候选人为中标人的，应当在确定前向财政部门报告说明。</w:t>
      </w:r>
    </w:p>
    <w:p>
      <w:pPr>
        <w:ind w:firstLine="420"/>
        <w:rPr>
          <w:rFonts w:cs="宋体" w:asciiTheme="minorEastAsia" w:hAnsiTheme="minorEastAsia" w:eastAsiaTheme="minorEastAsia"/>
          <w:szCs w:val="21"/>
        </w:rPr>
      </w:pPr>
      <w:r>
        <w:rPr>
          <w:rFonts w:hint="eastAsia" w:cs="宋体" w:asciiTheme="minorEastAsia" w:hAnsiTheme="minorEastAsia" w:eastAsiaTheme="minorEastAsia"/>
          <w:szCs w:val="21"/>
        </w:rPr>
        <w:t>5.10.</w:t>
      </w:r>
      <w:r>
        <w:rPr>
          <w:rFonts w:cs="宋体" w:asciiTheme="minorEastAsia" w:hAnsiTheme="minorEastAsia" w:eastAsiaTheme="minorEastAsia"/>
          <w:szCs w:val="21"/>
        </w:rPr>
        <w:t>3</w:t>
      </w:r>
      <w:r>
        <w:rPr>
          <w:rFonts w:hint="eastAsia" w:cs="宋体" w:asciiTheme="minorEastAsia" w:hAnsiTheme="minorEastAsia" w:eastAsiaTheme="minorEastAsia"/>
          <w:szCs w:val="21"/>
        </w:rPr>
        <w:t>不得通过对样品进行检测、对投标人进行考察等方式改变评标结果。</w:t>
      </w:r>
    </w:p>
    <w:p>
      <w:pPr>
        <w:pStyle w:val="4"/>
      </w:pPr>
      <w:r>
        <w:rPr>
          <w:rFonts w:hint="eastAsia"/>
        </w:rPr>
        <w:t>5.11落标解释</w:t>
      </w:r>
    </w:p>
    <w:p>
      <w:pPr>
        <w:ind w:firstLine="420"/>
        <w:rPr>
          <w:rFonts w:cs="宋体" w:asciiTheme="minorEastAsia" w:hAnsiTheme="minorEastAsia" w:eastAsiaTheme="minorEastAsia"/>
          <w:szCs w:val="21"/>
        </w:rPr>
      </w:pPr>
      <w:r>
        <w:rPr>
          <w:rFonts w:hint="eastAsia" w:cs="宋体" w:asciiTheme="minorEastAsia" w:hAnsiTheme="minorEastAsia" w:eastAsiaTheme="minorEastAsia"/>
          <w:szCs w:val="21"/>
        </w:rPr>
        <w:t>采购人评标委员会对未成交的投标人不作落标原因解释。</w:t>
      </w:r>
    </w:p>
    <w:p>
      <w:pPr>
        <w:pStyle w:val="4"/>
      </w:pPr>
      <w:r>
        <w:rPr>
          <w:rFonts w:hint="eastAsia"/>
        </w:rPr>
        <w:t>5.12中标公告</w:t>
      </w:r>
    </w:p>
    <w:p>
      <w:pPr>
        <w:ind w:firstLine="420"/>
        <w:rPr>
          <w:rFonts w:cs="宋体" w:asciiTheme="minorEastAsia" w:hAnsiTheme="minorEastAsia" w:eastAsiaTheme="minorEastAsia"/>
          <w:szCs w:val="21"/>
        </w:rPr>
      </w:pPr>
      <w:r>
        <w:rPr>
          <w:rFonts w:hint="eastAsia" w:cs="宋体" w:asciiTheme="minorEastAsia" w:hAnsiTheme="minorEastAsia" w:eastAsiaTheme="minorEastAsia"/>
          <w:szCs w:val="21"/>
        </w:rPr>
        <w:t>5.12.1</w:t>
      </w:r>
      <w:r>
        <w:rPr>
          <w:rFonts w:hint="eastAsia" w:asciiTheme="minorEastAsia" w:hAnsiTheme="minorEastAsia" w:eastAsiaTheme="minorEastAsia"/>
          <w:szCs w:val="21"/>
        </w:rPr>
        <w:t>定标后</w:t>
      </w:r>
      <w:r>
        <w:rPr>
          <w:rFonts w:hint="eastAsia" w:cs="宋体" w:asciiTheme="minorEastAsia" w:hAnsiTheme="minorEastAsia" w:eastAsiaTheme="minorEastAsia"/>
          <w:szCs w:val="21"/>
        </w:rPr>
        <w:t>，由</w:t>
      </w:r>
      <w:r>
        <w:rPr>
          <w:rFonts w:hint="eastAsia" w:cs="宋体" w:asciiTheme="minorEastAsia" w:hAnsiTheme="minorEastAsia" w:eastAsiaTheme="minorEastAsia"/>
          <w:szCs w:val="21"/>
          <w:lang w:eastAsia="zh-CN"/>
        </w:rPr>
        <w:t>采购人</w:t>
      </w:r>
      <w:r>
        <w:rPr>
          <w:rFonts w:hint="eastAsia" w:cs="宋体" w:asciiTheme="minorEastAsia" w:hAnsiTheme="minorEastAsia" w:eastAsiaTheme="minorEastAsia"/>
          <w:szCs w:val="21"/>
        </w:rPr>
        <w:t>在浙江政府采购网公布中标结果，同日，由</w:t>
      </w:r>
      <w:r>
        <w:rPr>
          <w:rFonts w:hint="eastAsia" w:cs="宋体" w:asciiTheme="minorEastAsia" w:hAnsiTheme="minorEastAsia" w:eastAsiaTheme="minorEastAsia"/>
          <w:szCs w:val="21"/>
          <w:lang w:eastAsia="zh-CN"/>
        </w:rPr>
        <w:t>采购人</w:t>
      </w:r>
      <w:r>
        <w:rPr>
          <w:rFonts w:hint="eastAsia" w:cs="宋体" w:asciiTheme="minorEastAsia" w:hAnsiTheme="minorEastAsia" w:eastAsiaTheme="minorEastAsia"/>
          <w:szCs w:val="21"/>
        </w:rPr>
        <w:t>发出中标通知书。</w:t>
      </w:r>
    </w:p>
    <w:p>
      <w:pPr>
        <w:ind w:firstLine="420"/>
        <w:rPr>
          <w:rFonts w:cs="宋体" w:asciiTheme="minorEastAsia" w:hAnsiTheme="minorEastAsia" w:eastAsiaTheme="minorEastAsia"/>
          <w:szCs w:val="21"/>
        </w:rPr>
      </w:pPr>
      <w:r>
        <w:rPr>
          <w:rFonts w:hint="eastAsia" w:cs="宋体" w:asciiTheme="minorEastAsia" w:hAnsiTheme="minorEastAsia" w:eastAsiaTheme="minorEastAsia"/>
          <w:szCs w:val="21"/>
        </w:rPr>
        <w:t>5.12.2公告期限为1个工作日。</w:t>
      </w:r>
    </w:p>
    <w:p>
      <w:pPr>
        <w:pStyle w:val="4"/>
      </w:pPr>
      <w:r>
        <w:rPr>
          <w:rFonts w:hint="eastAsia"/>
        </w:rPr>
        <w:t>5.13签订合同</w:t>
      </w:r>
    </w:p>
    <w:p>
      <w:pPr>
        <w:ind w:firstLine="420"/>
        <w:rPr>
          <w:rFonts w:cs="宋体" w:asciiTheme="minorEastAsia" w:hAnsiTheme="minorEastAsia" w:eastAsiaTheme="minorEastAsia"/>
          <w:bCs/>
          <w:szCs w:val="21"/>
        </w:rPr>
      </w:pPr>
      <w:r>
        <w:rPr>
          <w:rFonts w:hint="eastAsia" w:cs="宋体" w:asciiTheme="minorEastAsia" w:hAnsiTheme="minorEastAsia" w:eastAsiaTheme="minorEastAsia"/>
          <w:szCs w:val="21"/>
        </w:rPr>
        <w:t>5.13.1中标人应在接到中标通知书后按中标通知书规定的时间内（不超过30日）与采购人签订合同</w:t>
      </w:r>
      <w:r>
        <w:rPr>
          <w:rFonts w:hint="eastAsia" w:cs="宋体" w:asciiTheme="minorEastAsia" w:hAnsiTheme="minorEastAsia" w:eastAsiaTheme="minorEastAsia"/>
          <w:bCs/>
          <w:szCs w:val="21"/>
        </w:rPr>
        <w:t>。</w:t>
      </w:r>
    </w:p>
    <w:p>
      <w:pPr>
        <w:ind w:firstLine="420"/>
        <w:rPr>
          <w:rFonts w:cs="宋体" w:asciiTheme="minorEastAsia" w:hAnsiTheme="minorEastAsia" w:eastAsiaTheme="minorEastAsia"/>
          <w:szCs w:val="21"/>
        </w:rPr>
      </w:pPr>
      <w:r>
        <w:rPr>
          <w:rFonts w:hint="eastAsia" w:cs="宋体" w:asciiTheme="minorEastAsia" w:hAnsiTheme="minorEastAsia" w:eastAsiaTheme="minorEastAsia"/>
          <w:szCs w:val="21"/>
        </w:rPr>
        <w:t>5.13.2招标文件、中标人的投标文件及投标修改文件、评标过程中有关澄清文件、询标纪要和中标通知书均作为合同组成部分。</w:t>
      </w:r>
    </w:p>
    <w:p>
      <w:pPr>
        <w:ind w:firstLine="420"/>
        <w:rPr>
          <w:rFonts w:cs="宋体" w:asciiTheme="minorEastAsia" w:hAnsiTheme="minorEastAsia" w:eastAsiaTheme="minorEastAsia"/>
          <w:szCs w:val="21"/>
        </w:rPr>
      </w:pPr>
      <w:r>
        <w:rPr>
          <w:rFonts w:hint="eastAsia" w:cs="宋体" w:asciiTheme="minorEastAsia" w:hAnsiTheme="minorEastAsia" w:eastAsiaTheme="minorEastAsia"/>
          <w:szCs w:val="21"/>
        </w:rPr>
        <w:t>5.13.3拒签合同的责任：除不可抗力等因素外，中标人无正当理由拒不与采购人签订政府采购合同的，应当承担相应的法律责任。</w:t>
      </w:r>
    </w:p>
    <w:p>
      <w:pPr>
        <w:pStyle w:val="2"/>
        <w:rPr>
          <w:rFonts w:cs="宋体" w:asciiTheme="minorEastAsia" w:hAnsiTheme="minorEastAsia" w:eastAsiaTheme="minorEastAsia"/>
          <w:szCs w:val="21"/>
        </w:rPr>
      </w:pPr>
      <w:bookmarkStart w:id="71" w:name="_Toc6227650"/>
      <w:bookmarkStart w:id="72" w:name="_Toc89332673"/>
      <w:bookmarkStart w:id="73" w:name="_Toc2078366"/>
      <w:bookmarkStart w:id="74" w:name="_Toc439316483"/>
      <w:bookmarkStart w:id="75" w:name="_Toc444084291"/>
      <w:bookmarkStart w:id="76" w:name="_Toc450840078"/>
      <w:bookmarkStart w:id="77" w:name="_Toc99603326"/>
      <w:r>
        <w:rPr>
          <w:rFonts w:hint="eastAsia" w:cs="宋体" w:asciiTheme="minorEastAsia" w:hAnsiTheme="minorEastAsia" w:eastAsiaTheme="minorEastAsia"/>
          <w:szCs w:val="21"/>
        </w:rPr>
        <w:t>6其他</w:t>
      </w:r>
      <w:bookmarkEnd w:id="71"/>
      <w:bookmarkEnd w:id="72"/>
      <w:bookmarkEnd w:id="73"/>
      <w:bookmarkEnd w:id="74"/>
      <w:bookmarkEnd w:id="75"/>
      <w:bookmarkEnd w:id="76"/>
      <w:bookmarkEnd w:id="77"/>
    </w:p>
    <w:p>
      <w:pPr>
        <w:pStyle w:val="4"/>
      </w:pPr>
      <w:r>
        <w:rPr>
          <w:rFonts w:hint="eastAsia"/>
        </w:rPr>
        <w:t>6.1合同履约考核</w:t>
      </w:r>
    </w:p>
    <w:p>
      <w:pPr>
        <w:ind w:firstLine="420"/>
        <w:rPr>
          <w:rFonts w:cs="宋体" w:asciiTheme="minorEastAsia" w:hAnsiTheme="minorEastAsia" w:eastAsiaTheme="minorEastAsia"/>
          <w:szCs w:val="21"/>
        </w:rPr>
      </w:pPr>
      <w:r>
        <w:rPr>
          <w:rFonts w:hint="eastAsia" w:cs="宋体" w:asciiTheme="minorEastAsia" w:hAnsiTheme="minorEastAsia" w:eastAsiaTheme="minorEastAsia"/>
          <w:szCs w:val="21"/>
        </w:rPr>
        <w:t>采购人自行或委托第三方对中标人进行履行合同考核和验收，发现弄虚作假，偷工减料，以次充好，降低配置、达不到国家、行业有关标准、招标文件相关规定及投标文件有关承诺的，一经查实，将提请采购人不退还履约保证金，终止合同，并上报同级财政部门依法处理，给予网上通报，禁止其在1至3年内参与政府采购活动，给采购人造成损失的，中标人须承担相应的法律责任。</w:t>
      </w:r>
    </w:p>
    <w:p>
      <w:pPr>
        <w:ind w:firstLine="420"/>
        <w:rPr>
          <w:rFonts w:cs="宋体" w:asciiTheme="minorEastAsia" w:hAnsiTheme="minorEastAsia" w:eastAsiaTheme="minorEastAsia"/>
          <w:szCs w:val="21"/>
          <w:shd w:val="clear" w:color="auto" w:fill="FFFFFF"/>
        </w:rPr>
        <w:sectPr>
          <w:footerReference r:id="rId16" w:type="default"/>
          <w:pgSz w:w="11907" w:h="16840"/>
          <w:pgMar w:top="1247" w:right="1304" w:bottom="1020" w:left="1304" w:header="720" w:footer="720" w:gutter="0"/>
          <w:pgNumType w:start="1"/>
          <w:cols w:space="0" w:num="1"/>
          <w:docGrid w:linePitch="286" w:charSpace="0"/>
        </w:sectPr>
      </w:pPr>
    </w:p>
    <w:bookmarkEnd w:id="51"/>
    <w:bookmarkEnd w:id="52"/>
    <w:bookmarkEnd w:id="53"/>
    <w:p>
      <w:pPr>
        <w:pStyle w:val="3"/>
        <w:ind w:firstLine="0" w:firstLineChars="0"/>
        <w:rPr>
          <w:rFonts w:asciiTheme="minorEastAsia" w:hAnsiTheme="minorEastAsia" w:eastAsiaTheme="minorEastAsia"/>
          <w:sz w:val="32"/>
          <w:szCs w:val="32"/>
        </w:rPr>
      </w:pPr>
      <w:bookmarkStart w:id="78" w:name="_Toc450840083"/>
      <w:bookmarkStart w:id="79" w:name="_Toc82873317"/>
      <w:bookmarkStart w:id="80" w:name="_Toc99603327"/>
      <w:bookmarkStart w:id="81" w:name="_Toc82338234"/>
      <w:r>
        <w:rPr>
          <w:rFonts w:hint="eastAsia" w:asciiTheme="minorEastAsia" w:hAnsiTheme="minorEastAsia" w:eastAsiaTheme="minorEastAsia"/>
          <w:sz w:val="32"/>
          <w:szCs w:val="32"/>
        </w:rPr>
        <w:t>第二章 采购项目技术规范和服务要求</w:t>
      </w:r>
      <w:bookmarkEnd w:id="78"/>
      <w:bookmarkEnd w:id="79"/>
      <w:bookmarkEnd w:id="80"/>
      <w:bookmarkEnd w:id="81"/>
    </w:p>
    <w:p>
      <w:pPr>
        <w:spacing w:line="480" w:lineRule="exact"/>
        <w:ind w:firstLine="480"/>
        <w:jc w:val="left"/>
        <w:rPr>
          <w:rFonts w:hint="eastAsia"/>
          <w:b/>
          <w:bCs/>
          <w:sz w:val="24"/>
        </w:rPr>
      </w:pPr>
      <w:bookmarkStart w:id="82" w:name="_Toc450840086"/>
      <w:r>
        <w:rPr>
          <w:rFonts w:hint="eastAsia"/>
          <w:b/>
          <w:bCs/>
          <w:sz w:val="24"/>
        </w:rPr>
        <w:t>一、法律服务对象</w:t>
      </w:r>
    </w:p>
    <w:p>
      <w:pPr>
        <w:spacing w:line="480" w:lineRule="exact"/>
        <w:ind w:firstLine="480"/>
        <w:jc w:val="left"/>
        <w:rPr>
          <w:rFonts w:hint="eastAsia"/>
          <w:sz w:val="24"/>
        </w:rPr>
      </w:pPr>
      <w:r>
        <w:rPr>
          <w:rFonts w:hint="eastAsia"/>
          <w:sz w:val="24"/>
        </w:rPr>
        <w:t>浙江省民政厅及其各职能处室</w:t>
      </w:r>
    </w:p>
    <w:p>
      <w:pPr>
        <w:spacing w:line="480" w:lineRule="exact"/>
        <w:ind w:left="0" w:firstLine="482"/>
        <w:jc w:val="left"/>
        <w:rPr>
          <w:rFonts w:hint="eastAsia"/>
          <w:b/>
          <w:bCs/>
          <w:sz w:val="24"/>
        </w:rPr>
      </w:pPr>
      <w:r>
        <w:rPr>
          <w:rFonts w:hint="eastAsia"/>
          <w:b/>
          <w:bCs/>
          <w:sz w:val="24"/>
        </w:rPr>
        <w:t>二、法律服务时间</w:t>
      </w:r>
    </w:p>
    <w:p>
      <w:pPr>
        <w:spacing w:line="480" w:lineRule="exact"/>
        <w:ind w:firstLine="480" w:firstLineChars="200"/>
        <w:jc w:val="left"/>
        <w:rPr>
          <w:rFonts w:hint="eastAsia"/>
          <w:sz w:val="24"/>
        </w:rPr>
      </w:pPr>
      <w:r>
        <w:rPr>
          <w:rFonts w:hint="eastAsia"/>
          <w:sz w:val="24"/>
        </w:rPr>
        <w:t>1年，202</w:t>
      </w:r>
      <w:r>
        <w:rPr>
          <w:rFonts w:hint="eastAsia"/>
          <w:sz w:val="24"/>
          <w:lang w:val="en-US" w:eastAsia="zh-CN"/>
        </w:rPr>
        <w:t>3</w:t>
      </w:r>
      <w:r>
        <w:rPr>
          <w:rFonts w:hint="eastAsia"/>
          <w:sz w:val="24"/>
        </w:rPr>
        <w:t>年度</w:t>
      </w:r>
    </w:p>
    <w:p>
      <w:pPr>
        <w:spacing w:line="480" w:lineRule="exact"/>
        <w:ind w:firstLine="482" w:firstLineChars="200"/>
        <w:jc w:val="left"/>
        <w:rPr>
          <w:rFonts w:hint="eastAsia"/>
          <w:b/>
          <w:bCs/>
          <w:sz w:val="24"/>
        </w:rPr>
      </w:pPr>
      <w:r>
        <w:rPr>
          <w:rFonts w:hint="eastAsia"/>
          <w:b/>
          <w:bCs/>
          <w:sz w:val="24"/>
        </w:rPr>
        <w:t>三、服务要求</w:t>
      </w:r>
    </w:p>
    <w:p>
      <w:pPr>
        <w:spacing w:line="480" w:lineRule="exact"/>
        <w:ind w:firstLine="480" w:firstLineChars="200"/>
        <w:jc w:val="left"/>
        <w:rPr>
          <w:rFonts w:hint="eastAsia"/>
          <w:bCs/>
          <w:sz w:val="24"/>
        </w:rPr>
      </w:pPr>
      <w:r>
        <w:rPr>
          <w:rFonts w:hint="eastAsia"/>
          <w:bCs/>
          <w:sz w:val="24"/>
        </w:rPr>
        <w:t>供应商指派至少一名律师全日制驻场办公（专人办公不允许替换）</w:t>
      </w:r>
    </w:p>
    <w:p>
      <w:pPr>
        <w:pStyle w:val="9"/>
        <w:numPr>
          <w:ilvl w:val="-1"/>
          <w:numId w:val="0"/>
        </w:numPr>
        <w:ind w:left="199" w:leftChars="95" w:firstLine="241" w:firstLineChars="100"/>
        <w:jc w:val="both"/>
        <w:rPr>
          <w:rFonts w:hint="eastAsia" w:ascii="Times New Roman" w:eastAsia="宋体"/>
          <w:b/>
          <w:bCs/>
          <w:kern w:val="2"/>
          <w:sz w:val="24"/>
          <w:szCs w:val="24"/>
        </w:rPr>
      </w:pPr>
      <w:r>
        <w:rPr>
          <w:rFonts w:hint="eastAsia" w:ascii="Times New Roman" w:eastAsia="宋体"/>
          <w:b/>
          <w:bCs/>
          <w:kern w:val="2"/>
          <w:sz w:val="24"/>
          <w:szCs w:val="24"/>
        </w:rPr>
        <w:t>四、</w:t>
      </w:r>
      <w:r>
        <w:rPr>
          <w:rFonts w:hint="eastAsia" w:ascii="Times New Roman" w:eastAsia="宋体"/>
          <w:b/>
          <w:bCs/>
          <w:kern w:val="2"/>
          <w:sz w:val="24"/>
          <w:szCs w:val="24"/>
          <w:lang w:eastAsia="zh-CN"/>
        </w:rPr>
        <w:t>拟</w:t>
      </w:r>
      <w:r>
        <w:rPr>
          <w:rFonts w:hint="eastAsia" w:ascii="Times New Roman" w:eastAsia="宋体"/>
          <w:b/>
          <w:bCs/>
          <w:kern w:val="2"/>
          <w:sz w:val="24"/>
          <w:szCs w:val="24"/>
        </w:rPr>
        <w:t>驻场律师要求</w:t>
      </w:r>
    </w:p>
    <w:p>
      <w:pPr>
        <w:pStyle w:val="9"/>
        <w:keepNext w:val="0"/>
        <w:keepLines w:val="0"/>
        <w:pageBreakBefore w:val="0"/>
        <w:widowControl w:val="0"/>
        <w:numPr>
          <w:ilvl w:val="-1"/>
          <w:numId w:val="0"/>
        </w:numPr>
        <w:kinsoku/>
        <w:wordWrap/>
        <w:overflowPunct/>
        <w:topLinePunct w:val="0"/>
        <w:autoSpaceDE/>
        <w:autoSpaceDN/>
        <w:bidi w:val="0"/>
        <w:adjustRightInd w:val="0"/>
        <w:snapToGrid w:val="0"/>
        <w:spacing w:line="340" w:lineRule="atLeast"/>
        <w:ind w:left="0" w:leftChars="0" w:firstLine="480" w:firstLineChars="200"/>
        <w:jc w:val="both"/>
        <w:textAlignment w:val="auto"/>
        <w:rPr>
          <w:rFonts w:hint="eastAsia" w:ascii="Times New Roman" w:hAnsi="Times New Roman" w:eastAsia="宋体" w:cs="Times New Roman"/>
          <w:kern w:val="2"/>
          <w:sz w:val="24"/>
          <w:szCs w:val="24"/>
          <w:lang w:val="en-US" w:eastAsia="zh-CN" w:bidi="ar-SA"/>
        </w:rPr>
      </w:pPr>
      <w:r>
        <w:rPr>
          <w:rFonts w:hint="eastAsia" w:ascii="Times New Roman" w:hAnsi="Times New Roman" w:eastAsia="宋体" w:cs="Times New Roman"/>
          <w:kern w:val="2"/>
          <w:sz w:val="24"/>
          <w:szCs w:val="24"/>
          <w:lang w:val="en-US" w:eastAsia="zh-CN" w:bidi="ar-SA"/>
        </w:rPr>
        <w:t>1.拥护中华人民共和国宪法、法律；</w:t>
      </w:r>
    </w:p>
    <w:p>
      <w:pPr>
        <w:pStyle w:val="9"/>
        <w:keepNext w:val="0"/>
        <w:keepLines w:val="0"/>
        <w:pageBreakBefore w:val="0"/>
        <w:widowControl w:val="0"/>
        <w:numPr>
          <w:ilvl w:val="-1"/>
          <w:numId w:val="0"/>
        </w:numPr>
        <w:kinsoku/>
        <w:wordWrap/>
        <w:overflowPunct/>
        <w:topLinePunct w:val="0"/>
        <w:autoSpaceDE/>
        <w:autoSpaceDN/>
        <w:bidi w:val="0"/>
        <w:adjustRightInd w:val="0"/>
        <w:snapToGrid w:val="0"/>
        <w:spacing w:line="340" w:lineRule="atLeast"/>
        <w:ind w:left="0" w:leftChars="0" w:firstLine="480" w:firstLineChars="200"/>
        <w:jc w:val="both"/>
        <w:textAlignment w:val="auto"/>
        <w:rPr>
          <w:rFonts w:hint="eastAsia" w:ascii="Times New Roman" w:hAnsi="Times New Roman" w:eastAsia="宋体" w:cs="Times New Roman"/>
          <w:kern w:val="2"/>
          <w:sz w:val="24"/>
          <w:szCs w:val="24"/>
          <w:lang w:val="en-US" w:eastAsia="zh-CN" w:bidi="ar-SA"/>
        </w:rPr>
      </w:pPr>
      <w:r>
        <w:rPr>
          <w:rFonts w:hint="eastAsia" w:ascii="Times New Roman" w:hAnsi="Times New Roman" w:eastAsia="宋体" w:cs="Times New Roman"/>
          <w:kern w:val="2"/>
          <w:sz w:val="24"/>
          <w:szCs w:val="24"/>
          <w:lang w:val="en-US" w:eastAsia="zh-CN" w:bidi="ar-SA"/>
        </w:rPr>
        <w:t>★2.具有有效的律师执业资格证书；</w:t>
      </w:r>
    </w:p>
    <w:p>
      <w:pPr>
        <w:pStyle w:val="9"/>
        <w:keepNext w:val="0"/>
        <w:keepLines w:val="0"/>
        <w:pageBreakBefore w:val="0"/>
        <w:widowControl w:val="0"/>
        <w:numPr>
          <w:ilvl w:val="-1"/>
          <w:numId w:val="0"/>
        </w:numPr>
        <w:kinsoku/>
        <w:wordWrap/>
        <w:overflowPunct/>
        <w:topLinePunct w:val="0"/>
        <w:autoSpaceDE/>
        <w:autoSpaceDN/>
        <w:bidi w:val="0"/>
        <w:adjustRightInd w:val="0"/>
        <w:snapToGrid w:val="0"/>
        <w:spacing w:line="340" w:lineRule="atLeast"/>
        <w:ind w:left="0" w:leftChars="0" w:firstLine="480" w:firstLineChars="200"/>
        <w:jc w:val="both"/>
        <w:textAlignment w:val="auto"/>
        <w:rPr>
          <w:rFonts w:hint="eastAsia" w:ascii="Times New Roman" w:hAnsi="Times New Roman" w:eastAsia="宋体" w:cs="Times New Roman"/>
          <w:kern w:val="2"/>
          <w:sz w:val="24"/>
          <w:szCs w:val="24"/>
          <w:lang w:val="en-US" w:eastAsia="zh-CN" w:bidi="ar-SA"/>
        </w:rPr>
      </w:pPr>
      <w:r>
        <w:rPr>
          <w:rFonts w:hint="eastAsia" w:ascii="Times New Roman" w:hAnsi="Times New Roman" w:eastAsia="宋体" w:cs="Times New Roman"/>
          <w:kern w:val="2"/>
          <w:sz w:val="24"/>
          <w:szCs w:val="24"/>
          <w:lang w:val="en-US" w:eastAsia="zh-CN" w:bidi="ar-SA"/>
        </w:rPr>
        <w:t>3.具备能够有效提供服务的健康身体，品行良好、诚实守信；</w:t>
      </w:r>
    </w:p>
    <w:p>
      <w:pPr>
        <w:pStyle w:val="9"/>
        <w:keepNext w:val="0"/>
        <w:keepLines w:val="0"/>
        <w:pageBreakBefore w:val="0"/>
        <w:widowControl w:val="0"/>
        <w:numPr>
          <w:ilvl w:val="-1"/>
          <w:numId w:val="0"/>
        </w:numPr>
        <w:kinsoku/>
        <w:wordWrap/>
        <w:overflowPunct/>
        <w:topLinePunct w:val="0"/>
        <w:autoSpaceDE/>
        <w:autoSpaceDN/>
        <w:bidi w:val="0"/>
        <w:adjustRightInd w:val="0"/>
        <w:snapToGrid w:val="0"/>
        <w:spacing w:line="340" w:lineRule="atLeast"/>
        <w:ind w:left="0" w:leftChars="0" w:firstLine="480" w:firstLineChars="200"/>
        <w:jc w:val="both"/>
        <w:textAlignment w:val="auto"/>
        <w:rPr>
          <w:rFonts w:hint="eastAsia" w:ascii="Times New Roman" w:hAnsi="Times New Roman" w:eastAsia="宋体" w:cs="Times New Roman"/>
          <w:kern w:val="2"/>
          <w:sz w:val="24"/>
          <w:szCs w:val="24"/>
          <w:lang w:val="en-US" w:eastAsia="zh-CN" w:bidi="ar-SA"/>
        </w:rPr>
      </w:pPr>
      <w:r>
        <w:rPr>
          <w:rFonts w:hint="eastAsia" w:ascii="Times New Roman" w:hAnsi="Times New Roman" w:eastAsia="宋体" w:cs="Times New Roman"/>
          <w:kern w:val="2"/>
          <w:sz w:val="24"/>
          <w:szCs w:val="24"/>
          <w:lang w:val="en-US" w:eastAsia="zh-CN" w:bidi="ar-SA"/>
        </w:rPr>
        <w:t>4.品行良好、爱岗敬业，有良好的职业道德和专业素养，工作责任心强，未受过党纪政纪处分及司法行政机关或行业协会处分；</w:t>
      </w:r>
    </w:p>
    <w:p>
      <w:pPr>
        <w:pStyle w:val="9"/>
        <w:keepNext w:val="0"/>
        <w:keepLines w:val="0"/>
        <w:pageBreakBefore w:val="0"/>
        <w:widowControl w:val="0"/>
        <w:numPr>
          <w:ilvl w:val="-1"/>
          <w:numId w:val="0"/>
        </w:numPr>
        <w:kinsoku/>
        <w:wordWrap/>
        <w:overflowPunct/>
        <w:topLinePunct w:val="0"/>
        <w:autoSpaceDE/>
        <w:autoSpaceDN/>
        <w:bidi w:val="0"/>
        <w:adjustRightInd w:val="0"/>
        <w:snapToGrid w:val="0"/>
        <w:spacing w:line="340" w:lineRule="atLeast"/>
        <w:ind w:left="0" w:leftChars="0" w:firstLine="480" w:firstLineChars="200"/>
        <w:jc w:val="both"/>
        <w:textAlignment w:val="auto"/>
        <w:rPr>
          <w:rFonts w:hint="eastAsia" w:ascii="Times New Roman" w:hAnsi="Times New Roman" w:eastAsia="宋体" w:cs="Times New Roman"/>
          <w:kern w:val="2"/>
          <w:sz w:val="24"/>
          <w:szCs w:val="24"/>
          <w:lang w:val="en-US" w:eastAsia="zh-CN" w:bidi="ar-SA"/>
        </w:rPr>
      </w:pPr>
      <w:r>
        <w:rPr>
          <w:rFonts w:hint="eastAsia" w:ascii="Times New Roman" w:hAnsi="Times New Roman" w:eastAsia="宋体" w:cs="Times New Roman"/>
          <w:kern w:val="2"/>
          <w:sz w:val="24"/>
          <w:szCs w:val="24"/>
          <w:lang w:val="en-US" w:eastAsia="zh-CN" w:bidi="ar-SA"/>
        </w:rPr>
        <w:t>5.具有硕士研究生及以上学历，本科及硕士均为全日制法学专业；</w:t>
      </w:r>
    </w:p>
    <w:p>
      <w:pPr>
        <w:pStyle w:val="9"/>
        <w:keepNext w:val="0"/>
        <w:keepLines w:val="0"/>
        <w:pageBreakBefore w:val="0"/>
        <w:widowControl w:val="0"/>
        <w:numPr>
          <w:ilvl w:val="-1"/>
          <w:numId w:val="0"/>
        </w:numPr>
        <w:kinsoku/>
        <w:wordWrap/>
        <w:overflowPunct/>
        <w:topLinePunct w:val="0"/>
        <w:autoSpaceDE/>
        <w:autoSpaceDN/>
        <w:bidi w:val="0"/>
        <w:adjustRightInd w:val="0"/>
        <w:snapToGrid w:val="0"/>
        <w:spacing w:line="340" w:lineRule="atLeast"/>
        <w:ind w:left="0" w:leftChars="0" w:firstLine="480" w:firstLineChars="200"/>
        <w:jc w:val="both"/>
        <w:textAlignment w:val="auto"/>
        <w:rPr>
          <w:rFonts w:hint="eastAsia" w:ascii="Times New Roman" w:hAnsi="Times New Roman" w:eastAsia="宋体" w:cs="Times New Roman"/>
          <w:kern w:val="2"/>
          <w:sz w:val="24"/>
          <w:szCs w:val="24"/>
          <w:lang w:val="en-US" w:eastAsia="zh-CN" w:bidi="ar-SA"/>
        </w:rPr>
      </w:pPr>
      <w:r>
        <w:rPr>
          <w:rFonts w:hint="eastAsia" w:ascii="Times New Roman" w:hAnsi="Times New Roman" w:eastAsia="宋体" w:cs="Times New Roman"/>
          <w:kern w:val="2"/>
          <w:sz w:val="24"/>
          <w:szCs w:val="24"/>
          <w:lang w:val="en-US" w:eastAsia="zh-CN" w:bidi="ar-SA"/>
        </w:rPr>
        <w:t>6.具有独立承办行政案件的经验，执业年限三年以上，能够独立处理民政部门法律事务；</w:t>
      </w:r>
    </w:p>
    <w:p>
      <w:pPr>
        <w:pStyle w:val="9"/>
        <w:keepNext w:val="0"/>
        <w:keepLines w:val="0"/>
        <w:pageBreakBefore w:val="0"/>
        <w:widowControl w:val="0"/>
        <w:numPr>
          <w:ilvl w:val="-1"/>
          <w:numId w:val="0"/>
        </w:numPr>
        <w:kinsoku/>
        <w:wordWrap/>
        <w:overflowPunct/>
        <w:topLinePunct w:val="0"/>
        <w:autoSpaceDE/>
        <w:autoSpaceDN/>
        <w:bidi w:val="0"/>
        <w:adjustRightInd w:val="0"/>
        <w:snapToGrid w:val="0"/>
        <w:spacing w:line="340" w:lineRule="atLeast"/>
        <w:ind w:left="0" w:leftChars="0" w:firstLine="480" w:firstLineChars="200"/>
        <w:jc w:val="both"/>
        <w:textAlignment w:val="auto"/>
        <w:rPr>
          <w:rFonts w:hint="eastAsia" w:ascii="Times New Roman" w:hAnsi="Times New Roman" w:eastAsia="宋体" w:cs="Times New Roman"/>
          <w:kern w:val="2"/>
          <w:sz w:val="24"/>
          <w:szCs w:val="24"/>
          <w:lang w:val="en-US" w:eastAsia="zh-CN" w:bidi="ar-SA"/>
        </w:rPr>
      </w:pPr>
      <w:r>
        <w:rPr>
          <w:rFonts w:hint="eastAsia" w:ascii="Times New Roman" w:hAnsi="Times New Roman" w:eastAsia="宋体" w:cs="Times New Roman"/>
          <w:kern w:val="2"/>
          <w:sz w:val="24"/>
          <w:szCs w:val="24"/>
          <w:lang w:val="en-US" w:eastAsia="zh-CN" w:bidi="ar-SA"/>
        </w:rPr>
        <w:t>7.具备机关日常办公的公文拟写与处理、各类规范性文件起草、规范性文件审查、组织协调等方面能力，能够响应各类加班工作，具备处理民政各类业务的能力。</w:t>
      </w:r>
    </w:p>
    <w:p>
      <w:pPr>
        <w:numPr>
          <w:ilvl w:val="-1"/>
          <w:numId w:val="0"/>
        </w:numPr>
        <w:spacing w:line="480" w:lineRule="exact"/>
        <w:ind w:left="420" w:leftChars="200" w:firstLine="0" w:firstLineChars="0"/>
        <w:jc w:val="left"/>
        <w:rPr>
          <w:b/>
          <w:bCs/>
          <w:sz w:val="24"/>
        </w:rPr>
      </w:pPr>
      <w:r>
        <w:rPr>
          <w:rFonts w:hint="eastAsia"/>
          <w:b/>
          <w:bCs/>
          <w:sz w:val="24"/>
          <w:lang w:eastAsia="zh-CN"/>
        </w:rPr>
        <w:t>五、</w:t>
      </w:r>
      <w:r>
        <w:rPr>
          <w:rFonts w:hint="eastAsia"/>
          <w:b/>
          <w:bCs/>
          <w:sz w:val="24"/>
        </w:rPr>
        <w:t>法律服务内容</w:t>
      </w:r>
    </w:p>
    <w:p>
      <w:pPr>
        <w:spacing w:line="480" w:lineRule="exact"/>
        <w:ind w:firstLine="480" w:firstLineChars="200"/>
        <w:jc w:val="left"/>
        <w:rPr>
          <w:sz w:val="24"/>
        </w:rPr>
      </w:pPr>
      <w:r>
        <w:rPr>
          <w:rFonts w:hint="eastAsia"/>
          <w:sz w:val="24"/>
        </w:rPr>
        <w:t>1.供应商</w:t>
      </w:r>
      <w:r>
        <w:rPr>
          <w:sz w:val="24"/>
        </w:rPr>
        <w:t>应保证指派的顾问律师每周</w:t>
      </w:r>
      <w:r>
        <w:rPr>
          <w:rFonts w:hint="eastAsia"/>
          <w:sz w:val="24"/>
        </w:rPr>
        <w:t>工作日期间</w:t>
      </w:r>
      <w:r>
        <w:rPr>
          <w:sz w:val="24"/>
        </w:rPr>
        <w:t>在采购人处为服务对象提供</w:t>
      </w:r>
      <w:r>
        <w:rPr>
          <w:rFonts w:hint="eastAsia"/>
          <w:sz w:val="24"/>
        </w:rPr>
        <w:t>专项法律</w:t>
      </w:r>
      <w:r>
        <w:rPr>
          <w:sz w:val="24"/>
        </w:rPr>
        <w:t>服务，并及时响应服务对象的需求，确保24小时电话畅通</w:t>
      </w:r>
      <w:r>
        <w:rPr>
          <w:rFonts w:hint="eastAsia"/>
          <w:sz w:val="24"/>
        </w:rPr>
        <w:t>，并根据采购人工作需要接受加班安排。</w:t>
      </w:r>
    </w:p>
    <w:p>
      <w:pPr>
        <w:spacing w:line="480" w:lineRule="exact"/>
        <w:ind w:firstLine="480" w:firstLineChars="200"/>
        <w:jc w:val="left"/>
        <w:rPr>
          <w:sz w:val="24"/>
        </w:rPr>
      </w:pPr>
      <w:r>
        <w:rPr>
          <w:rFonts w:hint="eastAsia"/>
          <w:sz w:val="24"/>
        </w:rPr>
        <w:t>2.供应商</w:t>
      </w:r>
      <w:r>
        <w:rPr>
          <w:sz w:val="24"/>
        </w:rPr>
        <w:t>必须爱护采购人提供办公场地和各种设备设施，做好采购人提供的办公场所内办公桌椅等各类办公物品管理工作，对丢失（遗失）或人为损坏须按价赔偿。</w:t>
      </w:r>
    </w:p>
    <w:p>
      <w:pPr>
        <w:spacing w:line="480" w:lineRule="exact"/>
        <w:ind w:firstLine="480" w:firstLineChars="200"/>
        <w:jc w:val="left"/>
        <w:rPr>
          <w:sz w:val="24"/>
        </w:rPr>
      </w:pPr>
      <w:r>
        <w:rPr>
          <w:rFonts w:hint="eastAsia"/>
          <w:sz w:val="24"/>
        </w:rPr>
        <w:t>3.供应商</w:t>
      </w:r>
      <w:r>
        <w:rPr>
          <w:sz w:val="24"/>
        </w:rPr>
        <w:t>应根据服务对象要求做好各类相关法律服务工作，维护服务对象合法权益。</w:t>
      </w:r>
    </w:p>
    <w:p>
      <w:pPr>
        <w:spacing w:line="480" w:lineRule="exact"/>
        <w:ind w:firstLine="480" w:firstLineChars="200"/>
        <w:jc w:val="left"/>
        <w:rPr>
          <w:sz w:val="24"/>
        </w:rPr>
      </w:pPr>
      <w:r>
        <w:rPr>
          <w:rFonts w:hint="eastAsia"/>
          <w:sz w:val="24"/>
        </w:rPr>
        <w:t>4.供应商</w:t>
      </w:r>
      <w:r>
        <w:rPr>
          <w:sz w:val="24"/>
        </w:rPr>
        <w:t>不得从事有损于服务对象利益的其他活动，要求对日常接触了解到的不宜公开或保密的情况负有保密责任。在服务对象的诉讼、调解或仲裁活动中，</w:t>
      </w:r>
      <w:r>
        <w:rPr>
          <w:rFonts w:hint="eastAsia"/>
          <w:sz w:val="24"/>
        </w:rPr>
        <w:t>供应商</w:t>
      </w:r>
      <w:r>
        <w:rPr>
          <w:sz w:val="24"/>
        </w:rPr>
        <w:t>不得担任对方当事人代理人。</w:t>
      </w:r>
    </w:p>
    <w:p>
      <w:pPr>
        <w:spacing w:line="480" w:lineRule="exact"/>
        <w:ind w:firstLine="480" w:firstLineChars="200"/>
        <w:jc w:val="left"/>
        <w:rPr>
          <w:rFonts w:hint="eastAsia"/>
          <w:sz w:val="24"/>
        </w:rPr>
      </w:pPr>
      <w:r>
        <w:rPr>
          <w:rFonts w:hint="eastAsia"/>
          <w:sz w:val="24"/>
        </w:rPr>
        <w:t>5.协助做好法治政府工作相关材料撰写报送、数据统计汇总分析、年度法治考核等工作。</w:t>
      </w:r>
    </w:p>
    <w:p>
      <w:pPr>
        <w:spacing w:line="480" w:lineRule="exact"/>
        <w:ind w:firstLine="480" w:firstLineChars="200"/>
        <w:jc w:val="left"/>
        <w:rPr>
          <w:sz w:val="24"/>
        </w:rPr>
      </w:pPr>
      <w:r>
        <w:rPr>
          <w:rFonts w:hint="eastAsia"/>
          <w:sz w:val="24"/>
        </w:rPr>
        <w:t>6.参与民政政策文件创制，协助做好建立健全依法行政工作制度、规范行政执法行为等各项专项工作。</w:t>
      </w:r>
    </w:p>
    <w:p>
      <w:pPr>
        <w:spacing w:line="480" w:lineRule="exact"/>
        <w:ind w:firstLine="480" w:firstLineChars="200"/>
        <w:jc w:val="left"/>
        <w:rPr>
          <w:rFonts w:hint="eastAsia"/>
          <w:sz w:val="24"/>
        </w:rPr>
      </w:pPr>
      <w:r>
        <w:rPr>
          <w:rFonts w:hint="eastAsia"/>
          <w:sz w:val="24"/>
        </w:rPr>
        <w:t>7.</w:t>
      </w:r>
      <w:r>
        <w:rPr>
          <w:sz w:val="24"/>
        </w:rPr>
        <w:t>修改、审查服务对象需要的合同、协议以及其他有关法律事务文书</w:t>
      </w:r>
      <w:r>
        <w:rPr>
          <w:rFonts w:hint="eastAsia"/>
          <w:sz w:val="24"/>
        </w:rPr>
        <w:t>。</w:t>
      </w:r>
    </w:p>
    <w:p>
      <w:pPr>
        <w:spacing w:line="480" w:lineRule="exact"/>
        <w:ind w:firstLine="480" w:firstLineChars="200"/>
        <w:jc w:val="left"/>
        <w:rPr>
          <w:sz w:val="24"/>
        </w:rPr>
      </w:pPr>
      <w:r>
        <w:rPr>
          <w:rFonts w:hint="eastAsia"/>
          <w:sz w:val="24"/>
        </w:rPr>
        <w:t>8.根据采购商需求对工作文件、</w:t>
      </w:r>
      <w:r>
        <w:rPr>
          <w:rFonts w:hint="eastAsia"/>
          <w:sz w:val="24"/>
          <w:lang w:eastAsia="zh-CN"/>
        </w:rPr>
        <w:t>行政</w:t>
      </w:r>
      <w:r>
        <w:rPr>
          <w:rFonts w:hint="eastAsia"/>
          <w:sz w:val="24"/>
        </w:rPr>
        <w:t>规范性文件、</w:t>
      </w:r>
      <w:r>
        <w:rPr>
          <w:rFonts w:hint="eastAsia"/>
          <w:sz w:val="24"/>
          <w:lang w:eastAsia="zh-CN"/>
        </w:rPr>
        <w:t>其他</w:t>
      </w:r>
      <w:r>
        <w:rPr>
          <w:rFonts w:hint="eastAsia"/>
          <w:sz w:val="24"/>
        </w:rPr>
        <w:t>规范性文件、重大行政决策、重大执法决定等涉法事宜进行合法性审查，并按要求完成</w:t>
      </w:r>
      <w:r>
        <w:rPr>
          <w:rFonts w:hint="eastAsia"/>
          <w:sz w:val="24"/>
          <w:lang w:eastAsia="zh-CN"/>
        </w:rPr>
        <w:t>行政</w:t>
      </w:r>
      <w:r>
        <w:rPr>
          <w:rFonts w:hint="eastAsia"/>
          <w:sz w:val="24"/>
        </w:rPr>
        <w:t>规范性文件系统报备工作</w:t>
      </w:r>
      <w:r>
        <w:rPr>
          <w:sz w:val="24"/>
        </w:rPr>
        <w:t>。</w:t>
      </w:r>
    </w:p>
    <w:p>
      <w:pPr>
        <w:spacing w:line="480" w:lineRule="exact"/>
        <w:ind w:firstLine="480" w:firstLineChars="200"/>
        <w:jc w:val="left"/>
        <w:rPr>
          <w:rFonts w:hint="eastAsia"/>
          <w:sz w:val="24"/>
        </w:rPr>
      </w:pPr>
      <w:r>
        <w:rPr>
          <w:rFonts w:hint="eastAsia"/>
          <w:sz w:val="24"/>
        </w:rPr>
        <w:t>9.</w:t>
      </w:r>
      <w:r>
        <w:rPr>
          <w:sz w:val="24"/>
        </w:rPr>
        <w:t>根据服务对象通知列席服务对象召开的会议，及时了解服务对象动态，为服务对象重大行政决策提供法律意见及法律依据，或者应服务对象要求，对服务对象的决策进行法律论证和法律风险的评价。</w:t>
      </w:r>
    </w:p>
    <w:p>
      <w:pPr>
        <w:spacing w:line="480" w:lineRule="exact"/>
        <w:ind w:firstLine="480" w:firstLineChars="200"/>
        <w:jc w:val="left"/>
        <w:rPr>
          <w:rFonts w:hint="eastAsia"/>
          <w:sz w:val="24"/>
        </w:rPr>
      </w:pPr>
      <w:r>
        <w:rPr>
          <w:rFonts w:hint="eastAsia"/>
          <w:sz w:val="24"/>
        </w:rPr>
        <w:t>10.根据服务对象需要，参与对全省民政部门法治政府建设的指导，协助开展法治宣传教育、协助开展培训等活动。</w:t>
      </w:r>
    </w:p>
    <w:p>
      <w:pPr>
        <w:spacing w:line="480" w:lineRule="exact"/>
        <w:ind w:firstLine="480" w:firstLineChars="200"/>
        <w:jc w:val="left"/>
        <w:rPr>
          <w:rFonts w:hint="eastAsia"/>
          <w:sz w:val="24"/>
        </w:rPr>
      </w:pPr>
      <w:r>
        <w:rPr>
          <w:rFonts w:hint="eastAsia"/>
          <w:sz w:val="24"/>
        </w:rPr>
        <w:t>11.根据采购人工作需要，草拟规范性文件明确各项工作流程。</w:t>
      </w:r>
    </w:p>
    <w:p>
      <w:pPr>
        <w:spacing w:line="480" w:lineRule="exact"/>
        <w:ind w:firstLine="480" w:firstLineChars="200"/>
        <w:jc w:val="left"/>
        <w:rPr>
          <w:sz w:val="24"/>
        </w:rPr>
      </w:pPr>
      <w:r>
        <w:rPr>
          <w:rFonts w:hint="eastAsia"/>
          <w:sz w:val="24"/>
        </w:rPr>
        <w:t>12.对各单位来文及时沟通书面反馈，并做好文件梳理归档。</w:t>
      </w:r>
    </w:p>
    <w:p>
      <w:pPr>
        <w:snapToGrid w:val="0"/>
        <w:ind w:firstLine="480"/>
        <w:rPr>
          <w:rStyle w:val="71"/>
          <w:rFonts w:hint="eastAsia" w:ascii="宋体" w:hAnsi="宋体" w:eastAsia="宋体" w:cs="宋体"/>
          <w:sz w:val="21"/>
          <w:szCs w:val="21"/>
        </w:rPr>
      </w:pPr>
      <w:r>
        <w:rPr>
          <w:rFonts w:hint="eastAsia"/>
          <w:sz w:val="24"/>
        </w:rPr>
        <w:t>13.接受采购人安排的其它工作。</w:t>
      </w:r>
    </w:p>
    <w:p>
      <w:pPr>
        <w:ind w:firstLine="420"/>
      </w:pPr>
    </w:p>
    <w:p>
      <w:pPr>
        <w:ind w:firstLine="420"/>
      </w:pPr>
    </w:p>
    <w:p>
      <w:pPr>
        <w:pStyle w:val="3"/>
        <w:ind w:firstLine="0" w:firstLineChars="0"/>
        <w:rPr>
          <w:rFonts w:asciiTheme="minorEastAsia" w:hAnsiTheme="minorEastAsia" w:eastAsiaTheme="minorEastAsia"/>
          <w:sz w:val="32"/>
          <w:szCs w:val="32"/>
          <w:highlight w:val="none"/>
        </w:rPr>
      </w:pPr>
      <w:r>
        <w:br w:type="page"/>
      </w:r>
      <w:bookmarkStart w:id="83" w:name="_Toc99603330"/>
      <w:r>
        <w:rPr>
          <w:rFonts w:hint="eastAsia" w:asciiTheme="minorEastAsia" w:hAnsiTheme="minorEastAsia" w:eastAsiaTheme="minorEastAsia"/>
          <w:sz w:val="32"/>
          <w:szCs w:val="32"/>
          <w:highlight w:val="none"/>
        </w:rPr>
        <w:t>第三章 采购项目商务</w:t>
      </w:r>
      <w:bookmarkEnd w:id="82"/>
      <w:r>
        <w:rPr>
          <w:rFonts w:hint="eastAsia" w:asciiTheme="minorEastAsia" w:hAnsiTheme="minorEastAsia" w:eastAsiaTheme="minorEastAsia"/>
          <w:sz w:val="32"/>
          <w:szCs w:val="32"/>
          <w:highlight w:val="none"/>
        </w:rPr>
        <w:t>要求</w:t>
      </w:r>
      <w:bookmarkEnd w:id="83"/>
      <w:bookmarkStart w:id="84" w:name="_Toc453533908"/>
    </w:p>
    <w:bookmarkEnd w:id="84"/>
    <w:p>
      <w:pPr>
        <w:spacing w:line="480" w:lineRule="exact"/>
        <w:ind w:firstLine="480"/>
        <w:jc w:val="left"/>
        <w:rPr>
          <w:rFonts w:hint="eastAsia"/>
          <w:b/>
          <w:bCs/>
          <w:sz w:val="24"/>
          <w:highlight w:val="none"/>
        </w:rPr>
      </w:pPr>
      <w:r>
        <w:rPr>
          <w:rFonts w:hint="eastAsia"/>
          <w:b/>
          <w:bCs/>
          <w:sz w:val="24"/>
          <w:highlight w:val="none"/>
        </w:rPr>
        <w:t>一、法律服务对象</w:t>
      </w:r>
    </w:p>
    <w:p>
      <w:pPr>
        <w:spacing w:line="480" w:lineRule="exact"/>
        <w:ind w:firstLine="480"/>
        <w:jc w:val="left"/>
        <w:rPr>
          <w:rFonts w:hint="eastAsia"/>
          <w:sz w:val="24"/>
          <w:highlight w:val="none"/>
        </w:rPr>
      </w:pPr>
      <w:r>
        <w:rPr>
          <w:rFonts w:hint="eastAsia"/>
          <w:sz w:val="24"/>
          <w:highlight w:val="none"/>
        </w:rPr>
        <w:t>浙江省民政厅及其各职能处室</w:t>
      </w:r>
    </w:p>
    <w:p>
      <w:pPr>
        <w:spacing w:line="480" w:lineRule="exact"/>
        <w:jc w:val="left"/>
        <w:rPr>
          <w:rFonts w:hint="eastAsia"/>
          <w:b/>
          <w:bCs/>
          <w:sz w:val="24"/>
          <w:highlight w:val="none"/>
        </w:rPr>
      </w:pPr>
      <w:r>
        <w:rPr>
          <w:rFonts w:hint="eastAsia"/>
          <w:b/>
          <w:bCs/>
          <w:sz w:val="24"/>
          <w:highlight w:val="none"/>
        </w:rPr>
        <w:t>二、法律服务时间</w:t>
      </w:r>
    </w:p>
    <w:p>
      <w:pPr>
        <w:spacing w:line="480" w:lineRule="exact"/>
        <w:ind w:firstLine="480" w:firstLineChars="200"/>
        <w:jc w:val="left"/>
        <w:rPr>
          <w:rFonts w:hint="eastAsia"/>
          <w:sz w:val="24"/>
          <w:highlight w:val="none"/>
        </w:rPr>
      </w:pPr>
      <w:r>
        <w:rPr>
          <w:rFonts w:hint="eastAsia"/>
          <w:sz w:val="24"/>
          <w:highlight w:val="none"/>
        </w:rPr>
        <w:t>1年，202</w:t>
      </w:r>
      <w:r>
        <w:rPr>
          <w:rFonts w:hint="eastAsia"/>
          <w:sz w:val="24"/>
          <w:highlight w:val="none"/>
          <w:lang w:val="en-US" w:eastAsia="zh-CN"/>
        </w:rPr>
        <w:t>3</w:t>
      </w:r>
      <w:r>
        <w:rPr>
          <w:rFonts w:hint="eastAsia"/>
          <w:sz w:val="24"/>
          <w:highlight w:val="none"/>
        </w:rPr>
        <w:t>年度</w:t>
      </w:r>
    </w:p>
    <w:p>
      <w:pPr>
        <w:pStyle w:val="2"/>
        <w:rPr>
          <w:b w:val="0"/>
          <w:bCs w:val="0"/>
          <w:highlight w:val="yellow"/>
        </w:rPr>
        <w:sectPr>
          <w:pgSz w:w="11906" w:h="16838"/>
          <w:pgMar w:top="1440" w:right="1800" w:bottom="1440" w:left="1800" w:header="851" w:footer="992" w:gutter="0"/>
          <w:cols w:space="720" w:num="1"/>
          <w:docGrid w:type="lines" w:linePitch="312" w:charSpace="0"/>
        </w:sectPr>
      </w:pPr>
    </w:p>
    <w:p>
      <w:pPr>
        <w:ind w:firstLine="420"/>
        <w:rPr>
          <w:rFonts w:asciiTheme="minorEastAsia" w:hAnsiTheme="minorEastAsia" w:eastAsiaTheme="minorEastAsia"/>
        </w:rPr>
      </w:pPr>
    </w:p>
    <w:p>
      <w:pPr>
        <w:pStyle w:val="3"/>
        <w:ind w:firstLine="0" w:firstLineChars="0"/>
        <w:rPr>
          <w:rFonts w:asciiTheme="minorEastAsia" w:hAnsiTheme="minorEastAsia" w:eastAsiaTheme="minorEastAsia"/>
          <w:sz w:val="32"/>
          <w:szCs w:val="32"/>
        </w:rPr>
      </w:pPr>
      <w:bookmarkStart w:id="85" w:name="_Toc99603334"/>
      <w:r>
        <w:rPr>
          <w:rFonts w:hint="eastAsia" w:asciiTheme="minorEastAsia" w:hAnsiTheme="minorEastAsia" w:eastAsiaTheme="minorEastAsia"/>
          <w:sz w:val="32"/>
          <w:szCs w:val="32"/>
        </w:rPr>
        <w:t>第四章 合同格式</w:t>
      </w:r>
      <w:bookmarkEnd w:id="85"/>
    </w:p>
    <w:p>
      <w:pPr>
        <w:shd w:val="clear" w:color="auto" w:fill="auto"/>
        <w:ind w:firstLine="420"/>
        <w:rPr>
          <w:color w:val="auto"/>
          <w:highlight w:val="none"/>
        </w:rPr>
      </w:pPr>
      <w:bookmarkStart w:id="86" w:name="_Toc450840088"/>
      <w:r>
        <w:rPr>
          <w:rFonts w:hint="eastAsia"/>
          <w:color w:val="auto"/>
          <w:highlight w:val="none"/>
        </w:rPr>
        <w:t>本章所述《合同格式及合同条款》为指引性文件。在合同签订时，采购人有权合理修改本合同条款。若采购人和成交人双方同意，合同格式也可以按照其他形式。合同条款的基本内容应与本章所述《合同格式及合同条款》要求的内容相一致，同时竞争性磋商文件及其答疑、补充、修改； 成交人的磋商响应文件正本；供应商在评审答疑时的书面澄清或说明；成交通知书等文件是构成合同不可分割的部分。</w:t>
      </w:r>
    </w:p>
    <w:p>
      <w:pPr>
        <w:pStyle w:val="2"/>
        <w:shd w:val="clear" w:color="auto" w:fill="auto"/>
        <w:jc w:val="center"/>
        <w:rPr>
          <w:color w:val="auto"/>
          <w:highlight w:val="none"/>
        </w:rPr>
      </w:pPr>
      <w:bookmarkStart w:id="87" w:name="_Toc342"/>
      <w:bookmarkStart w:id="88" w:name="_Toc20604"/>
      <w:bookmarkStart w:id="89" w:name="_Toc28208"/>
      <w:r>
        <w:rPr>
          <w:rFonts w:hint="eastAsia"/>
          <w:color w:val="auto"/>
          <w:highlight w:val="none"/>
        </w:rPr>
        <w:t>浙江省政府采购合同指引（服务）</w:t>
      </w:r>
      <w:bookmarkEnd w:id="87"/>
      <w:bookmarkEnd w:id="88"/>
      <w:bookmarkEnd w:id="89"/>
    </w:p>
    <w:p>
      <w:pPr>
        <w:shd w:val="clear" w:color="auto" w:fill="auto"/>
        <w:ind w:firstLine="420"/>
        <w:rPr>
          <w:rFonts w:hint="eastAsia"/>
          <w:color w:val="auto"/>
          <w:highlight w:val="none"/>
        </w:rPr>
      </w:pPr>
      <w:r>
        <w:rPr>
          <w:color w:val="auto"/>
          <w:highlight w:val="none"/>
        </w:rPr>
        <w:t xml:space="preserve">项目名称：                                     </w:t>
      </w:r>
    </w:p>
    <w:p>
      <w:pPr>
        <w:shd w:val="clear" w:color="auto" w:fill="auto"/>
        <w:ind w:firstLine="420"/>
        <w:rPr>
          <w:color w:val="auto"/>
          <w:highlight w:val="none"/>
        </w:rPr>
      </w:pPr>
      <w:r>
        <w:rPr>
          <w:color w:val="auto"/>
          <w:highlight w:val="none"/>
        </w:rPr>
        <w:t>项目编号：</w:t>
      </w:r>
    </w:p>
    <w:p>
      <w:pPr>
        <w:shd w:val="clear" w:color="auto" w:fill="auto"/>
        <w:ind w:firstLine="420"/>
        <w:rPr>
          <w:color w:val="auto"/>
          <w:highlight w:val="none"/>
        </w:rPr>
      </w:pPr>
      <w:r>
        <w:rPr>
          <w:color w:val="auto"/>
          <w:highlight w:val="none"/>
        </w:rPr>
        <w:t>甲方：（买方）</w:t>
      </w:r>
    </w:p>
    <w:p>
      <w:pPr>
        <w:shd w:val="clear" w:color="auto" w:fill="auto"/>
        <w:ind w:firstLine="420"/>
        <w:rPr>
          <w:color w:val="auto"/>
          <w:highlight w:val="none"/>
        </w:rPr>
      </w:pPr>
      <w:r>
        <w:rPr>
          <w:color w:val="auto"/>
          <w:highlight w:val="none"/>
        </w:rPr>
        <w:t>乙方：（卖方）</w:t>
      </w:r>
    </w:p>
    <w:p>
      <w:pPr>
        <w:shd w:val="clear" w:color="auto" w:fill="auto"/>
        <w:ind w:firstLine="420"/>
        <w:rPr>
          <w:b/>
          <w:color w:val="auto"/>
          <w:highlight w:val="none"/>
        </w:rPr>
      </w:pPr>
      <w:r>
        <w:rPr>
          <w:color w:val="auto"/>
          <w:highlight w:val="none"/>
        </w:rPr>
        <w:t xml:space="preserve">甲、乙双方根据 </w:t>
      </w:r>
      <w:r>
        <w:rPr>
          <w:rFonts w:hint="eastAsia"/>
          <w:color w:val="auto"/>
          <w:highlight w:val="none"/>
          <w:u w:val="single"/>
          <w:lang w:eastAsia="zh-CN"/>
        </w:rPr>
        <w:t>专项法律服务</w:t>
      </w:r>
      <w:r>
        <w:rPr>
          <w:rFonts w:hint="eastAsia"/>
          <w:color w:val="auto"/>
          <w:highlight w:val="none"/>
          <w:u w:val="single"/>
        </w:rPr>
        <w:t>采购</w:t>
      </w:r>
      <w:r>
        <w:rPr>
          <w:color w:val="auto"/>
          <w:highlight w:val="none"/>
        </w:rPr>
        <w:t>的结果，签署本合同。</w:t>
      </w:r>
    </w:p>
    <w:p>
      <w:pPr>
        <w:pStyle w:val="4"/>
        <w:shd w:val="clear" w:color="auto" w:fill="auto"/>
        <w:rPr>
          <w:rFonts w:hint="eastAsia"/>
          <w:color w:val="auto"/>
          <w:highlight w:val="none"/>
          <w:lang w:eastAsia="zh-CN"/>
        </w:rPr>
      </w:pPr>
      <w:r>
        <w:rPr>
          <w:color w:val="auto"/>
          <w:highlight w:val="none"/>
        </w:rPr>
        <w:t>一、服务内容</w:t>
      </w:r>
    </w:p>
    <w:p>
      <w:pPr>
        <w:shd w:val="clear" w:color="auto" w:fill="auto"/>
        <w:ind w:firstLine="420"/>
        <w:rPr>
          <w:color w:val="auto"/>
          <w:highlight w:val="none"/>
        </w:rPr>
      </w:pPr>
      <w:r>
        <w:rPr>
          <w:rFonts w:hint="eastAsia"/>
          <w:color w:val="auto"/>
          <w:highlight w:val="none"/>
        </w:rPr>
        <w:t>........</w:t>
      </w:r>
    </w:p>
    <w:p>
      <w:pPr>
        <w:pStyle w:val="4"/>
        <w:shd w:val="clear" w:color="auto" w:fill="auto"/>
        <w:rPr>
          <w:color w:val="auto"/>
          <w:highlight w:val="none"/>
        </w:rPr>
      </w:pPr>
      <w:r>
        <w:rPr>
          <w:color w:val="auto"/>
          <w:highlight w:val="none"/>
        </w:rPr>
        <w:t>二、合同金额</w:t>
      </w:r>
    </w:p>
    <w:p>
      <w:pPr>
        <w:shd w:val="clear" w:color="auto" w:fill="auto"/>
        <w:ind w:firstLine="420"/>
        <w:rPr>
          <w:color w:val="auto"/>
          <w:highlight w:val="none"/>
        </w:rPr>
      </w:pPr>
      <w:r>
        <w:rPr>
          <w:rFonts w:hint="eastAsia"/>
          <w:color w:val="auto"/>
          <w:highlight w:val="none"/>
        </w:rPr>
        <w:t xml:space="preserve">2.1 </w:t>
      </w:r>
      <w:r>
        <w:rPr>
          <w:color w:val="auto"/>
          <w:highlight w:val="none"/>
        </w:rPr>
        <w:t>本合同金额为（大写）：____________________元（￥_____________元）人民币。</w:t>
      </w:r>
    </w:p>
    <w:p>
      <w:pPr>
        <w:pStyle w:val="4"/>
        <w:shd w:val="clear" w:color="auto" w:fill="auto"/>
        <w:rPr>
          <w:color w:val="auto"/>
          <w:highlight w:val="none"/>
        </w:rPr>
      </w:pPr>
      <w:r>
        <w:rPr>
          <w:color w:val="auto"/>
          <w:highlight w:val="none"/>
        </w:rPr>
        <w:t>三、技术资料</w:t>
      </w:r>
    </w:p>
    <w:p>
      <w:pPr>
        <w:shd w:val="clear" w:color="auto" w:fill="auto"/>
        <w:ind w:firstLine="420"/>
        <w:rPr>
          <w:color w:val="auto"/>
          <w:highlight w:val="none"/>
        </w:rPr>
      </w:pPr>
      <w:r>
        <w:rPr>
          <w:color w:val="auto"/>
          <w:highlight w:val="none"/>
        </w:rPr>
        <w:t>3.1乙方应按采购文件规定的时间向甲方提供有关技术资料。</w:t>
      </w:r>
    </w:p>
    <w:p>
      <w:pPr>
        <w:shd w:val="clear" w:color="auto" w:fill="auto"/>
        <w:ind w:firstLine="420"/>
        <w:rPr>
          <w:color w:val="auto"/>
          <w:highlight w:val="none"/>
        </w:rPr>
      </w:pPr>
      <w:r>
        <w:rPr>
          <w:color w:val="auto"/>
          <w:highlight w:val="none"/>
        </w:rPr>
        <w:t>3.2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pStyle w:val="4"/>
        <w:shd w:val="clear" w:color="auto" w:fill="auto"/>
        <w:rPr>
          <w:color w:val="auto"/>
          <w:highlight w:val="none"/>
        </w:rPr>
      </w:pPr>
      <w:r>
        <w:rPr>
          <w:color w:val="auto"/>
          <w:highlight w:val="none"/>
        </w:rPr>
        <w:t>四、知识产权</w:t>
      </w:r>
    </w:p>
    <w:p>
      <w:pPr>
        <w:shd w:val="clear" w:color="auto" w:fill="auto"/>
        <w:ind w:firstLine="420"/>
        <w:rPr>
          <w:b/>
          <w:bCs/>
          <w:color w:val="auto"/>
          <w:highlight w:val="none"/>
        </w:rPr>
      </w:pPr>
      <w:r>
        <w:rPr>
          <w:rFonts w:hint="eastAsia"/>
          <w:color w:val="auto"/>
          <w:highlight w:val="none"/>
        </w:rPr>
        <w:t>4.1</w:t>
      </w:r>
      <w:r>
        <w:rPr>
          <w:color w:val="auto"/>
          <w:highlight w:val="none"/>
        </w:rPr>
        <w:t>乙方应保证提供服务过程中不会侵犯任何第三方的知识产权</w:t>
      </w:r>
      <w:r>
        <w:rPr>
          <w:bCs/>
          <w:color w:val="auto"/>
          <w:highlight w:val="none"/>
        </w:rPr>
        <w:t>。</w:t>
      </w:r>
    </w:p>
    <w:p>
      <w:pPr>
        <w:pStyle w:val="4"/>
        <w:shd w:val="clear" w:color="auto" w:fill="auto"/>
        <w:rPr>
          <w:color w:val="auto"/>
          <w:highlight w:val="none"/>
        </w:rPr>
      </w:pPr>
      <w:r>
        <w:rPr>
          <w:rFonts w:hint="eastAsia"/>
          <w:color w:val="auto"/>
          <w:highlight w:val="none"/>
        </w:rPr>
        <w:t>五</w:t>
      </w:r>
      <w:r>
        <w:rPr>
          <w:color w:val="auto"/>
          <w:highlight w:val="none"/>
        </w:rPr>
        <w:t>、履约保证金</w:t>
      </w:r>
    </w:p>
    <w:p>
      <w:pPr>
        <w:shd w:val="clear" w:color="auto" w:fill="auto"/>
        <w:ind w:firstLine="420"/>
        <w:rPr>
          <w:rFonts w:hint="eastAsia"/>
          <w:color w:val="auto"/>
          <w:highlight w:val="none"/>
        </w:rPr>
      </w:pPr>
      <w:r>
        <w:rPr>
          <w:rFonts w:hint="eastAsia" w:hAnsi="宋体"/>
          <w:color w:val="auto"/>
          <w:highlight w:val="none"/>
        </w:rPr>
        <w:t>无</w:t>
      </w:r>
    </w:p>
    <w:p>
      <w:pPr>
        <w:pStyle w:val="4"/>
        <w:shd w:val="clear" w:color="auto" w:fill="auto"/>
        <w:rPr>
          <w:color w:val="auto"/>
          <w:highlight w:val="none"/>
        </w:rPr>
      </w:pPr>
      <w:r>
        <w:rPr>
          <w:rFonts w:hint="eastAsia"/>
          <w:color w:val="auto"/>
          <w:highlight w:val="none"/>
        </w:rPr>
        <w:t>六、转包或分包</w:t>
      </w:r>
    </w:p>
    <w:p>
      <w:pPr>
        <w:shd w:val="clear" w:color="auto" w:fill="auto"/>
        <w:ind w:firstLine="420"/>
        <w:rPr>
          <w:color w:val="auto"/>
          <w:highlight w:val="none"/>
        </w:rPr>
      </w:pPr>
      <w:r>
        <w:rPr>
          <w:color w:val="auto"/>
          <w:highlight w:val="none"/>
        </w:rPr>
        <w:t>6.1</w:t>
      </w:r>
      <w:r>
        <w:rPr>
          <w:rFonts w:hint="eastAsia"/>
          <w:color w:val="auto"/>
          <w:highlight w:val="none"/>
        </w:rPr>
        <w:t>本合同范围的服务，应由</w:t>
      </w:r>
      <w:r>
        <w:rPr>
          <w:color w:val="auto"/>
          <w:highlight w:val="none"/>
        </w:rPr>
        <w:t>乙</w:t>
      </w:r>
      <w:r>
        <w:rPr>
          <w:rFonts w:hint="eastAsia"/>
          <w:color w:val="auto"/>
          <w:highlight w:val="none"/>
        </w:rPr>
        <w:t>方直接供应，不得转让他人供应；</w:t>
      </w:r>
    </w:p>
    <w:p>
      <w:pPr>
        <w:shd w:val="clear" w:color="auto" w:fill="auto"/>
        <w:ind w:firstLine="420"/>
        <w:rPr>
          <w:rFonts w:hint="eastAsia"/>
          <w:color w:val="auto"/>
          <w:highlight w:val="none"/>
        </w:rPr>
      </w:pPr>
      <w:r>
        <w:rPr>
          <w:color w:val="auto"/>
          <w:highlight w:val="none"/>
        </w:rPr>
        <w:t>6.2</w:t>
      </w:r>
      <w:r>
        <w:rPr>
          <w:rFonts w:hint="eastAsia"/>
          <w:color w:val="auto"/>
          <w:highlight w:val="none"/>
        </w:rPr>
        <w:t>除非得到甲方的书面同意，</w:t>
      </w:r>
      <w:r>
        <w:rPr>
          <w:color w:val="auto"/>
          <w:highlight w:val="none"/>
        </w:rPr>
        <w:t>乙</w:t>
      </w:r>
      <w:r>
        <w:rPr>
          <w:rFonts w:hint="eastAsia"/>
          <w:color w:val="auto"/>
          <w:highlight w:val="none"/>
        </w:rPr>
        <w:t>方不得将本合同范围的服务全部或部分分包给他人供应；</w:t>
      </w:r>
    </w:p>
    <w:p>
      <w:pPr>
        <w:shd w:val="clear" w:color="auto" w:fill="auto"/>
        <w:ind w:firstLine="420"/>
        <w:rPr>
          <w:color w:val="auto"/>
          <w:highlight w:val="none"/>
        </w:rPr>
      </w:pPr>
      <w:r>
        <w:rPr>
          <w:color w:val="auto"/>
          <w:highlight w:val="none"/>
        </w:rPr>
        <w:t>6.3</w:t>
      </w:r>
      <w:r>
        <w:rPr>
          <w:rFonts w:hint="eastAsia"/>
          <w:color w:val="auto"/>
          <w:highlight w:val="none"/>
        </w:rPr>
        <w:t>如有转让和未经甲方同意的分包行为，甲方有权解除合同，没收履约保证金并追究乙方的违约责任。</w:t>
      </w:r>
    </w:p>
    <w:p>
      <w:pPr>
        <w:pStyle w:val="4"/>
        <w:shd w:val="clear" w:color="auto" w:fill="auto"/>
        <w:rPr>
          <w:color w:val="auto"/>
          <w:highlight w:val="none"/>
        </w:rPr>
      </w:pPr>
      <w:r>
        <w:rPr>
          <w:rFonts w:hint="eastAsia"/>
          <w:color w:val="auto"/>
          <w:highlight w:val="none"/>
        </w:rPr>
        <w:t>七</w:t>
      </w:r>
      <w:r>
        <w:rPr>
          <w:color w:val="auto"/>
          <w:highlight w:val="none"/>
        </w:rPr>
        <w:t>、服务质量保证期(</w:t>
      </w:r>
      <w:r>
        <w:rPr>
          <w:rFonts w:hint="eastAsia"/>
          <w:color w:val="auto"/>
          <w:highlight w:val="none"/>
        </w:rPr>
        <w:t>选用</w:t>
      </w:r>
      <w:r>
        <w:rPr>
          <w:color w:val="auto"/>
          <w:highlight w:val="none"/>
        </w:rPr>
        <w:t>)</w:t>
      </w:r>
    </w:p>
    <w:p>
      <w:pPr>
        <w:shd w:val="clear" w:color="auto" w:fill="auto"/>
        <w:ind w:firstLine="420"/>
        <w:rPr>
          <w:color w:val="auto"/>
          <w:highlight w:val="none"/>
        </w:rPr>
      </w:pPr>
      <w:r>
        <w:rPr>
          <w:color w:val="auto"/>
          <w:highlight w:val="none"/>
        </w:rPr>
        <w:t>7.1服务质量保证期</w:t>
      </w:r>
      <w:r>
        <w:rPr>
          <w:color w:val="auto"/>
          <w:highlight w:val="none"/>
          <w:u w:val="single"/>
        </w:rPr>
        <w:t xml:space="preserve">      </w:t>
      </w:r>
      <w:r>
        <w:rPr>
          <w:color w:val="auto"/>
          <w:highlight w:val="none"/>
        </w:rPr>
        <w:t>年。（自验收合格之日起计）</w:t>
      </w:r>
    </w:p>
    <w:p>
      <w:pPr>
        <w:pStyle w:val="4"/>
        <w:shd w:val="clear" w:color="auto" w:fill="auto"/>
        <w:rPr>
          <w:color w:val="auto"/>
          <w:highlight w:val="none"/>
        </w:rPr>
      </w:pPr>
      <w:r>
        <w:rPr>
          <w:rFonts w:hint="eastAsia"/>
          <w:color w:val="auto"/>
          <w:highlight w:val="none"/>
        </w:rPr>
        <w:t>八</w:t>
      </w:r>
      <w:r>
        <w:rPr>
          <w:color w:val="auto"/>
          <w:highlight w:val="none"/>
        </w:rPr>
        <w:t>、合同履行时间、履行方式及履行地点</w:t>
      </w:r>
    </w:p>
    <w:p>
      <w:pPr>
        <w:shd w:val="clear" w:color="auto" w:fill="auto"/>
        <w:ind w:firstLine="420"/>
        <w:rPr>
          <w:bCs/>
          <w:color w:val="auto"/>
          <w:highlight w:val="none"/>
        </w:rPr>
      </w:pPr>
      <w:r>
        <w:rPr>
          <w:bCs/>
          <w:color w:val="auto"/>
          <w:highlight w:val="none"/>
        </w:rPr>
        <w:t>8.1</w:t>
      </w:r>
      <w:r>
        <w:rPr>
          <w:color w:val="auto"/>
          <w:highlight w:val="none"/>
        </w:rPr>
        <w:t>履行时间</w:t>
      </w:r>
      <w:r>
        <w:rPr>
          <w:bCs/>
          <w:color w:val="auto"/>
          <w:highlight w:val="none"/>
        </w:rPr>
        <w:t>：</w:t>
      </w:r>
    </w:p>
    <w:p>
      <w:pPr>
        <w:shd w:val="clear" w:color="auto" w:fill="auto"/>
        <w:ind w:firstLine="420"/>
        <w:rPr>
          <w:bCs/>
          <w:color w:val="auto"/>
          <w:highlight w:val="none"/>
        </w:rPr>
      </w:pPr>
      <w:r>
        <w:rPr>
          <w:bCs/>
          <w:color w:val="auto"/>
          <w:highlight w:val="none"/>
        </w:rPr>
        <w:t>8.2</w:t>
      </w:r>
      <w:r>
        <w:rPr>
          <w:color w:val="auto"/>
          <w:highlight w:val="none"/>
        </w:rPr>
        <w:t>履行方式</w:t>
      </w:r>
      <w:r>
        <w:rPr>
          <w:bCs/>
          <w:color w:val="auto"/>
          <w:highlight w:val="none"/>
        </w:rPr>
        <w:t>：</w:t>
      </w:r>
    </w:p>
    <w:p>
      <w:pPr>
        <w:shd w:val="clear" w:color="auto" w:fill="auto"/>
        <w:ind w:firstLine="420"/>
        <w:rPr>
          <w:color w:val="auto"/>
          <w:highlight w:val="none"/>
        </w:rPr>
      </w:pPr>
      <w:r>
        <w:rPr>
          <w:bCs/>
          <w:color w:val="auto"/>
          <w:highlight w:val="none"/>
        </w:rPr>
        <w:t>8.3</w:t>
      </w:r>
      <w:r>
        <w:rPr>
          <w:color w:val="auto"/>
          <w:highlight w:val="none"/>
        </w:rPr>
        <w:t>履行地点</w:t>
      </w:r>
      <w:r>
        <w:rPr>
          <w:bCs/>
          <w:color w:val="auto"/>
          <w:highlight w:val="none"/>
        </w:rPr>
        <w:t>：</w:t>
      </w:r>
    </w:p>
    <w:p>
      <w:pPr>
        <w:pStyle w:val="4"/>
        <w:shd w:val="clear" w:color="auto" w:fill="auto"/>
        <w:rPr>
          <w:color w:val="auto"/>
          <w:highlight w:val="none"/>
        </w:rPr>
      </w:pPr>
      <w:r>
        <w:rPr>
          <w:rFonts w:hint="eastAsia"/>
          <w:color w:val="auto"/>
          <w:highlight w:val="none"/>
        </w:rPr>
        <w:t>九</w:t>
      </w:r>
      <w:r>
        <w:rPr>
          <w:color w:val="auto"/>
          <w:highlight w:val="none"/>
        </w:rPr>
        <w:t>、款项支付</w:t>
      </w:r>
    </w:p>
    <w:p>
      <w:pPr>
        <w:shd w:val="clear" w:color="auto" w:fill="auto"/>
        <w:ind w:firstLine="420"/>
        <w:rPr>
          <w:bCs/>
          <w:color w:val="auto"/>
          <w:highlight w:val="none"/>
        </w:rPr>
      </w:pPr>
      <w:r>
        <w:rPr>
          <w:bCs/>
          <w:color w:val="auto"/>
          <w:highlight w:val="none"/>
        </w:rPr>
        <w:t>9.1付款方式：</w:t>
      </w:r>
    </w:p>
    <w:p>
      <w:pPr>
        <w:pStyle w:val="4"/>
        <w:shd w:val="clear" w:color="auto" w:fill="auto"/>
        <w:rPr>
          <w:color w:val="auto"/>
          <w:highlight w:val="none"/>
        </w:rPr>
      </w:pPr>
      <w:r>
        <w:rPr>
          <w:rFonts w:hint="eastAsia"/>
          <w:color w:val="auto"/>
          <w:highlight w:val="none"/>
        </w:rPr>
        <w:t>十、税费</w:t>
      </w:r>
    </w:p>
    <w:p>
      <w:pPr>
        <w:shd w:val="clear" w:color="auto" w:fill="auto"/>
        <w:ind w:firstLine="420"/>
        <w:rPr>
          <w:color w:val="auto"/>
          <w:highlight w:val="none"/>
        </w:rPr>
      </w:pPr>
      <w:r>
        <w:rPr>
          <w:rFonts w:hint="eastAsia"/>
          <w:color w:val="auto"/>
          <w:highlight w:val="none"/>
        </w:rPr>
        <w:t>10.1本合同执行中相关的一切税费均由</w:t>
      </w:r>
      <w:r>
        <w:rPr>
          <w:color w:val="auto"/>
          <w:highlight w:val="none"/>
        </w:rPr>
        <w:t>乙</w:t>
      </w:r>
      <w:r>
        <w:rPr>
          <w:rFonts w:hint="eastAsia"/>
          <w:color w:val="auto"/>
          <w:highlight w:val="none"/>
        </w:rPr>
        <w:t>方负担。</w:t>
      </w:r>
    </w:p>
    <w:p>
      <w:pPr>
        <w:pStyle w:val="4"/>
        <w:shd w:val="clear" w:color="auto" w:fill="auto"/>
        <w:rPr>
          <w:color w:val="auto"/>
          <w:highlight w:val="none"/>
        </w:rPr>
      </w:pPr>
      <w:r>
        <w:rPr>
          <w:color w:val="auto"/>
          <w:highlight w:val="none"/>
        </w:rPr>
        <w:t>十</w:t>
      </w:r>
      <w:r>
        <w:rPr>
          <w:rFonts w:hint="eastAsia"/>
          <w:color w:val="auto"/>
          <w:highlight w:val="none"/>
        </w:rPr>
        <w:t>一</w:t>
      </w:r>
      <w:r>
        <w:rPr>
          <w:color w:val="auto"/>
          <w:highlight w:val="none"/>
        </w:rPr>
        <w:t>、质量保证及后续服务</w:t>
      </w:r>
    </w:p>
    <w:p>
      <w:pPr>
        <w:shd w:val="clear" w:color="auto" w:fill="auto"/>
        <w:ind w:firstLine="420"/>
        <w:rPr>
          <w:color w:val="auto"/>
          <w:highlight w:val="none"/>
        </w:rPr>
      </w:pPr>
      <w:r>
        <w:rPr>
          <w:color w:val="auto"/>
          <w:highlight w:val="none"/>
        </w:rPr>
        <w:t>11.1乙方应按采购文件规定向甲方提供服务。</w:t>
      </w:r>
    </w:p>
    <w:p>
      <w:pPr>
        <w:shd w:val="clear" w:color="auto" w:fill="auto"/>
        <w:ind w:firstLine="420"/>
        <w:rPr>
          <w:color w:val="auto"/>
          <w:highlight w:val="none"/>
        </w:rPr>
      </w:pPr>
      <w:r>
        <w:rPr>
          <w:color w:val="auto"/>
          <w:highlight w:val="none"/>
        </w:rPr>
        <w:t>11.2乙方提供的服务成果在服务质量保证期内发生故障，乙方应负责免费提供后续服务。对达不到要求者，根据实际情况，经双方协商，可按以下办法处理：</w:t>
      </w:r>
    </w:p>
    <w:p>
      <w:pPr>
        <w:shd w:val="clear" w:color="auto" w:fill="auto"/>
        <w:ind w:firstLine="420"/>
        <w:rPr>
          <w:color w:val="auto"/>
          <w:highlight w:val="none"/>
        </w:rPr>
      </w:pPr>
      <w:r>
        <w:rPr>
          <w:rFonts w:hint="eastAsia" w:ascii="宋体" w:hAnsi="宋体" w:cs="宋体"/>
          <w:color w:val="auto"/>
          <w:highlight w:val="none"/>
        </w:rPr>
        <w:t>⑴</w:t>
      </w:r>
      <w:r>
        <w:rPr>
          <w:color w:val="auto"/>
          <w:highlight w:val="none"/>
        </w:rPr>
        <w:t>重做：由乙方承担所发生的全部费用。</w:t>
      </w:r>
    </w:p>
    <w:p>
      <w:pPr>
        <w:shd w:val="clear" w:color="auto" w:fill="auto"/>
        <w:ind w:firstLine="420"/>
        <w:rPr>
          <w:color w:val="auto"/>
          <w:highlight w:val="none"/>
        </w:rPr>
      </w:pPr>
      <w:r>
        <w:rPr>
          <w:rFonts w:hint="eastAsia" w:ascii="宋体" w:hAnsi="宋体" w:cs="宋体"/>
          <w:color w:val="auto"/>
          <w:highlight w:val="none"/>
        </w:rPr>
        <w:t>⑵</w:t>
      </w:r>
      <w:r>
        <w:rPr>
          <w:color w:val="auto"/>
          <w:highlight w:val="none"/>
        </w:rPr>
        <w:t>贬值处理：由甲乙双方合议定价。</w:t>
      </w:r>
    </w:p>
    <w:p>
      <w:pPr>
        <w:shd w:val="clear" w:color="auto" w:fill="auto"/>
        <w:ind w:firstLine="420"/>
        <w:rPr>
          <w:color w:val="auto"/>
          <w:highlight w:val="none"/>
        </w:rPr>
      </w:pPr>
      <w:r>
        <w:rPr>
          <w:rFonts w:hint="eastAsia" w:ascii="宋体" w:hAnsi="宋体" w:cs="宋体"/>
          <w:color w:val="auto"/>
          <w:highlight w:val="none"/>
        </w:rPr>
        <w:t>⑶</w:t>
      </w:r>
      <w:r>
        <w:rPr>
          <w:color w:val="auto"/>
          <w:highlight w:val="none"/>
        </w:rPr>
        <w:t>解除合同。</w:t>
      </w:r>
    </w:p>
    <w:p>
      <w:pPr>
        <w:shd w:val="clear" w:color="auto" w:fill="auto"/>
        <w:ind w:firstLine="420"/>
        <w:rPr>
          <w:color w:val="auto"/>
          <w:highlight w:val="none"/>
        </w:rPr>
      </w:pPr>
      <w:r>
        <w:rPr>
          <w:color w:val="auto"/>
          <w:highlight w:val="none"/>
        </w:rPr>
        <w:t>11.3如在使用过程中发生问题，乙方在接到甲方通知后在</w:t>
      </w:r>
      <w:r>
        <w:rPr>
          <w:rFonts w:ascii="Cambria Math" w:hAnsi="Cambria Math" w:cs="Cambria Math"/>
          <w:color w:val="auto"/>
          <w:highlight w:val="none"/>
        </w:rPr>
        <w:t>△</w:t>
      </w:r>
      <w:r>
        <w:rPr>
          <w:color w:val="auto"/>
          <w:highlight w:val="none"/>
        </w:rPr>
        <w:t>小时内到达甲方现场。</w:t>
      </w:r>
    </w:p>
    <w:p>
      <w:pPr>
        <w:shd w:val="clear" w:color="auto" w:fill="auto"/>
        <w:ind w:firstLine="420"/>
        <w:rPr>
          <w:rFonts w:hint="eastAsia"/>
          <w:color w:val="auto"/>
          <w:highlight w:val="none"/>
        </w:rPr>
      </w:pPr>
      <w:r>
        <w:rPr>
          <w:color w:val="auto"/>
          <w:highlight w:val="none"/>
        </w:rPr>
        <w:t>11.4在服务质量保证期内，乙方应对出现的质量及安全问题负责处理解决并承担</w:t>
      </w:r>
    </w:p>
    <w:p>
      <w:pPr>
        <w:shd w:val="clear" w:color="auto" w:fill="auto"/>
        <w:ind w:firstLine="420"/>
        <w:rPr>
          <w:color w:val="auto"/>
          <w:highlight w:val="none"/>
        </w:rPr>
      </w:pPr>
      <w:r>
        <w:rPr>
          <w:color w:val="auto"/>
          <w:highlight w:val="none"/>
        </w:rPr>
        <w:t>一切费用。</w:t>
      </w:r>
    </w:p>
    <w:p>
      <w:pPr>
        <w:pStyle w:val="4"/>
        <w:shd w:val="clear" w:color="auto" w:fill="auto"/>
        <w:rPr>
          <w:color w:val="auto"/>
          <w:highlight w:val="none"/>
        </w:rPr>
      </w:pPr>
      <w:r>
        <w:rPr>
          <w:color w:val="auto"/>
          <w:highlight w:val="none"/>
        </w:rPr>
        <w:t>十</w:t>
      </w:r>
      <w:r>
        <w:rPr>
          <w:rFonts w:hint="eastAsia"/>
          <w:color w:val="auto"/>
          <w:highlight w:val="none"/>
        </w:rPr>
        <w:t>二</w:t>
      </w:r>
      <w:r>
        <w:rPr>
          <w:color w:val="auto"/>
          <w:highlight w:val="none"/>
        </w:rPr>
        <w:t>、违约责任</w:t>
      </w:r>
    </w:p>
    <w:p>
      <w:pPr>
        <w:shd w:val="clear" w:color="auto" w:fill="auto"/>
        <w:ind w:firstLine="420"/>
        <w:rPr>
          <w:color w:val="auto"/>
          <w:highlight w:val="none"/>
        </w:rPr>
      </w:pPr>
      <w:r>
        <w:rPr>
          <w:color w:val="auto"/>
          <w:highlight w:val="none"/>
        </w:rPr>
        <w:t>12.1甲方无正当理由拒收接受服务的，甲方向乙方偿付合同款项百分之五作为违约金。</w:t>
      </w:r>
    </w:p>
    <w:p>
      <w:pPr>
        <w:shd w:val="clear" w:color="auto" w:fill="auto"/>
        <w:ind w:firstLine="420"/>
        <w:rPr>
          <w:color w:val="auto"/>
          <w:highlight w:val="none"/>
        </w:rPr>
      </w:pPr>
      <w:r>
        <w:rPr>
          <w:color w:val="auto"/>
          <w:highlight w:val="none"/>
        </w:rPr>
        <w:t>12.2甲方无故逾期验收和办理款项支付手续的,甲方应按逾期付款总额每日万分之五向乙方支付违约金。</w:t>
      </w:r>
    </w:p>
    <w:p>
      <w:pPr>
        <w:shd w:val="clear" w:color="auto" w:fill="auto"/>
        <w:ind w:firstLine="420"/>
        <w:rPr>
          <w:color w:val="auto"/>
          <w:highlight w:val="none"/>
        </w:rPr>
      </w:pPr>
      <w:r>
        <w:rPr>
          <w:color w:val="auto"/>
          <w:highlight w:val="none"/>
        </w:rPr>
        <w:t>12.3乙方</w:t>
      </w:r>
      <w:r>
        <w:rPr>
          <w:rFonts w:hint="eastAsia"/>
          <w:color w:val="auto"/>
          <w:highlight w:val="none"/>
        </w:rPr>
        <w:t>未能如</w:t>
      </w:r>
      <w:r>
        <w:rPr>
          <w:color w:val="auto"/>
          <w:highlight w:val="none"/>
        </w:rPr>
        <w:t>期提供服务的，每日向甲方支付</w:t>
      </w:r>
      <w:r>
        <w:rPr>
          <w:rFonts w:hint="eastAsia"/>
          <w:color w:val="auto"/>
          <w:highlight w:val="none"/>
        </w:rPr>
        <w:t>合同款项的</w:t>
      </w:r>
      <w:r>
        <w:rPr>
          <w:color w:val="auto"/>
          <w:highlight w:val="none"/>
        </w:rPr>
        <w:t>千分之六</w:t>
      </w:r>
      <w:r>
        <w:rPr>
          <w:rFonts w:hint="eastAsia"/>
          <w:color w:val="auto"/>
          <w:highlight w:val="none"/>
        </w:rPr>
        <w:t>作为</w:t>
      </w:r>
      <w:r>
        <w:rPr>
          <w:color w:val="auto"/>
          <w:highlight w:val="none"/>
        </w:rPr>
        <w:t>违约金。乙方超过约定日期10个工作日</w:t>
      </w:r>
      <w:r>
        <w:rPr>
          <w:rFonts w:hint="eastAsia"/>
          <w:color w:val="auto"/>
          <w:highlight w:val="none"/>
        </w:rPr>
        <w:t>仍</w:t>
      </w:r>
      <w:r>
        <w:rPr>
          <w:color w:val="auto"/>
          <w:highlight w:val="none"/>
        </w:rPr>
        <w:t>不能</w:t>
      </w:r>
      <w:r>
        <w:rPr>
          <w:rFonts w:hint="eastAsia"/>
          <w:color w:val="auto"/>
          <w:highlight w:val="none"/>
        </w:rPr>
        <w:t>提供服务</w:t>
      </w:r>
      <w:r>
        <w:rPr>
          <w:color w:val="auto"/>
          <w:highlight w:val="none"/>
        </w:rPr>
        <w:t>的，甲方可解除本合同。乙方因</w:t>
      </w:r>
      <w:r>
        <w:rPr>
          <w:rFonts w:hint="eastAsia"/>
          <w:color w:val="auto"/>
          <w:highlight w:val="none"/>
        </w:rPr>
        <w:t>未能如</w:t>
      </w:r>
      <w:r>
        <w:rPr>
          <w:color w:val="auto"/>
          <w:highlight w:val="none"/>
        </w:rPr>
        <w:t xml:space="preserve">期提供服务或因其他违约行为导致甲方解除合同的，乙方应向甲方支付合同总值5%的违约金，如造成甲方损失超过违约金的，超出部分由乙方继续承担赔偿责任。 </w:t>
      </w:r>
    </w:p>
    <w:p>
      <w:pPr>
        <w:pStyle w:val="4"/>
        <w:shd w:val="clear" w:color="auto" w:fill="auto"/>
        <w:rPr>
          <w:color w:val="auto"/>
          <w:highlight w:val="none"/>
        </w:rPr>
      </w:pPr>
      <w:r>
        <w:rPr>
          <w:color w:val="auto"/>
          <w:highlight w:val="none"/>
        </w:rPr>
        <w:t>十</w:t>
      </w:r>
      <w:r>
        <w:rPr>
          <w:rFonts w:hint="eastAsia"/>
          <w:color w:val="auto"/>
          <w:highlight w:val="none"/>
        </w:rPr>
        <w:t>三</w:t>
      </w:r>
      <w:r>
        <w:rPr>
          <w:color w:val="auto"/>
          <w:highlight w:val="none"/>
        </w:rPr>
        <w:t>、不可抗力事件处理</w:t>
      </w:r>
    </w:p>
    <w:p>
      <w:pPr>
        <w:shd w:val="clear" w:color="auto" w:fill="auto"/>
        <w:ind w:firstLine="420"/>
        <w:rPr>
          <w:color w:val="auto"/>
          <w:highlight w:val="none"/>
        </w:rPr>
      </w:pPr>
      <w:r>
        <w:rPr>
          <w:color w:val="auto"/>
          <w:highlight w:val="none"/>
        </w:rPr>
        <w:t>13.1在合同有效期内，任何一方因不可抗力事件导致不能履行合同，则合同履行期可延长，其延长期与不可抗力影响期相同。</w:t>
      </w:r>
    </w:p>
    <w:p>
      <w:pPr>
        <w:shd w:val="clear" w:color="auto" w:fill="auto"/>
        <w:ind w:firstLine="420"/>
        <w:rPr>
          <w:color w:val="auto"/>
          <w:highlight w:val="none"/>
        </w:rPr>
      </w:pPr>
      <w:r>
        <w:rPr>
          <w:color w:val="auto"/>
          <w:highlight w:val="none"/>
        </w:rPr>
        <w:t>13.2不可抗力事件发生后，应立即通知对方，并寄送有关权威机构出具的证明。</w:t>
      </w:r>
    </w:p>
    <w:p>
      <w:pPr>
        <w:shd w:val="clear" w:color="auto" w:fill="auto"/>
        <w:ind w:firstLine="420"/>
        <w:rPr>
          <w:color w:val="auto"/>
          <w:highlight w:val="none"/>
        </w:rPr>
      </w:pPr>
      <w:r>
        <w:rPr>
          <w:color w:val="auto"/>
          <w:highlight w:val="none"/>
        </w:rPr>
        <w:t>13.3不可抗力事件延续120天以上，双方应通过友好协商，确定是否继续履行合同。</w:t>
      </w:r>
    </w:p>
    <w:p>
      <w:pPr>
        <w:pStyle w:val="4"/>
        <w:shd w:val="clear" w:color="auto" w:fill="auto"/>
        <w:rPr>
          <w:color w:val="auto"/>
          <w:highlight w:val="none"/>
        </w:rPr>
      </w:pPr>
      <w:r>
        <w:rPr>
          <w:color w:val="auto"/>
          <w:highlight w:val="none"/>
        </w:rPr>
        <w:t>十</w:t>
      </w:r>
      <w:r>
        <w:rPr>
          <w:rFonts w:hint="eastAsia"/>
          <w:color w:val="auto"/>
          <w:highlight w:val="none"/>
        </w:rPr>
        <w:t>四</w:t>
      </w:r>
      <w:r>
        <w:rPr>
          <w:color w:val="auto"/>
          <w:highlight w:val="none"/>
        </w:rPr>
        <w:t>、诉讼</w:t>
      </w:r>
    </w:p>
    <w:p>
      <w:pPr>
        <w:shd w:val="clear" w:color="auto" w:fill="auto"/>
        <w:ind w:firstLine="420"/>
        <w:rPr>
          <w:color w:val="auto"/>
          <w:highlight w:val="none"/>
        </w:rPr>
      </w:pPr>
      <w:r>
        <w:rPr>
          <w:color w:val="auto"/>
          <w:highlight w:val="none"/>
        </w:rPr>
        <w:t>14.1双方在执行合同中所发生的一切争议，应通过协商解决。如协商不成，可向</w:t>
      </w:r>
      <w:r>
        <w:rPr>
          <w:rFonts w:hint="eastAsia"/>
          <w:color w:val="auto"/>
          <w:highlight w:val="none"/>
        </w:rPr>
        <w:t>甲方所在</w:t>
      </w:r>
      <w:r>
        <w:rPr>
          <w:color w:val="auto"/>
          <w:highlight w:val="none"/>
        </w:rPr>
        <w:t>地法院起诉。</w:t>
      </w:r>
    </w:p>
    <w:p>
      <w:pPr>
        <w:pStyle w:val="4"/>
        <w:shd w:val="clear" w:color="auto" w:fill="auto"/>
        <w:rPr>
          <w:color w:val="auto"/>
          <w:highlight w:val="none"/>
        </w:rPr>
      </w:pPr>
      <w:r>
        <w:rPr>
          <w:color w:val="auto"/>
          <w:highlight w:val="none"/>
        </w:rPr>
        <w:t>十</w:t>
      </w:r>
      <w:r>
        <w:rPr>
          <w:rFonts w:hint="eastAsia"/>
          <w:color w:val="auto"/>
          <w:highlight w:val="none"/>
        </w:rPr>
        <w:t>五</w:t>
      </w:r>
      <w:r>
        <w:rPr>
          <w:color w:val="auto"/>
          <w:highlight w:val="none"/>
        </w:rPr>
        <w:t>、合同生效及其它</w:t>
      </w:r>
    </w:p>
    <w:p>
      <w:pPr>
        <w:shd w:val="clear" w:color="auto" w:fill="auto"/>
        <w:ind w:firstLine="420"/>
        <w:rPr>
          <w:color w:val="auto"/>
          <w:highlight w:val="none"/>
        </w:rPr>
      </w:pPr>
      <w:r>
        <w:rPr>
          <w:color w:val="auto"/>
          <w:highlight w:val="none"/>
        </w:rPr>
        <w:t>15.1合同经双方法定代表人或授权代表签字并加盖单位公章后生效。</w:t>
      </w:r>
    </w:p>
    <w:p>
      <w:pPr>
        <w:shd w:val="clear" w:color="auto" w:fill="auto"/>
        <w:ind w:firstLine="420"/>
        <w:rPr>
          <w:color w:val="auto"/>
          <w:highlight w:val="none"/>
        </w:rPr>
      </w:pPr>
      <w:r>
        <w:rPr>
          <w:color w:val="auto"/>
          <w:highlight w:val="none"/>
        </w:rPr>
        <w:t>15.2合同执行中涉及采购资金和采购内容修改或补充的，须经财政部门审批，并签书面补充协议报政府采购监督管理部门备案，方可作为主合同不可分割的一部分。</w:t>
      </w:r>
    </w:p>
    <w:p>
      <w:pPr>
        <w:shd w:val="clear" w:color="auto" w:fill="auto"/>
        <w:ind w:firstLine="420"/>
        <w:rPr>
          <w:color w:val="auto"/>
          <w:highlight w:val="none"/>
        </w:rPr>
      </w:pPr>
      <w:r>
        <w:rPr>
          <w:color w:val="auto"/>
          <w:highlight w:val="none"/>
        </w:rPr>
        <w:t>3</w:t>
      </w:r>
      <w:r>
        <w:rPr>
          <w:rFonts w:hint="eastAsia"/>
          <w:color w:val="auto"/>
          <w:highlight w:val="none"/>
        </w:rPr>
        <w:t>．</w:t>
      </w:r>
      <w:r>
        <w:rPr>
          <w:color w:val="auto"/>
          <w:highlight w:val="none"/>
        </w:rPr>
        <w:t>本合同未尽事宜，遵照《</w:t>
      </w:r>
      <w:r>
        <w:rPr>
          <w:rFonts w:hint="eastAsia"/>
          <w:color w:val="auto"/>
          <w:highlight w:val="none"/>
          <w:lang w:eastAsia="zh-CN"/>
        </w:rPr>
        <w:t>民法典</w:t>
      </w:r>
      <w:r>
        <w:rPr>
          <w:color w:val="auto"/>
          <w:highlight w:val="none"/>
        </w:rPr>
        <w:t>》有关条文执行。</w:t>
      </w:r>
    </w:p>
    <w:p>
      <w:pPr>
        <w:shd w:val="clear" w:color="auto" w:fill="auto"/>
        <w:ind w:firstLine="420"/>
        <w:rPr>
          <w:color w:val="auto"/>
          <w:highlight w:val="none"/>
        </w:rPr>
      </w:pPr>
      <w:r>
        <w:rPr>
          <w:color w:val="auto"/>
          <w:highlight w:val="none"/>
        </w:rPr>
        <w:t>4</w:t>
      </w:r>
      <w:r>
        <w:rPr>
          <w:rFonts w:hint="eastAsia"/>
          <w:color w:val="auto"/>
          <w:highlight w:val="none"/>
        </w:rPr>
        <w:t>．</w:t>
      </w:r>
      <w:r>
        <w:rPr>
          <w:color w:val="auto"/>
          <w:highlight w:val="none"/>
        </w:rPr>
        <w:t>本合同正本一式</w:t>
      </w:r>
      <w:r>
        <w:rPr>
          <w:rFonts w:hint="eastAsia"/>
          <w:color w:val="auto"/>
          <w:highlight w:val="none"/>
        </w:rPr>
        <w:t xml:space="preserve">    </w:t>
      </w:r>
      <w:r>
        <w:rPr>
          <w:color w:val="auto"/>
          <w:highlight w:val="none"/>
        </w:rPr>
        <w:t>份，具有同等法律效力，甲乙双方各执</w:t>
      </w:r>
      <w:r>
        <w:rPr>
          <w:rFonts w:hint="eastAsia"/>
          <w:color w:val="auto"/>
          <w:highlight w:val="none"/>
        </w:rPr>
        <w:t xml:space="preserve">   </w:t>
      </w:r>
      <w:r>
        <w:rPr>
          <w:color w:val="auto"/>
          <w:highlight w:val="none"/>
        </w:rPr>
        <w:t>份；副本</w:t>
      </w:r>
      <w:r>
        <w:rPr>
          <w:rFonts w:hint="eastAsia"/>
          <w:b/>
          <w:color w:val="auto"/>
          <w:highlight w:val="none"/>
        </w:rPr>
        <w:t xml:space="preserve">   </w:t>
      </w:r>
      <w:r>
        <w:rPr>
          <w:color w:val="auto"/>
          <w:highlight w:val="none"/>
        </w:rPr>
        <w:t>份，(用途)。</w:t>
      </w:r>
    </w:p>
    <w:p>
      <w:pPr>
        <w:shd w:val="clear" w:color="auto" w:fill="auto"/>
        <w:ind w:firstLine="420"/>
        <w:rPr>
          <w:color w:val="auto"/>
          <w:highlight w:val="none"/>
        </w:rPr>
      </w:pPr>
    </w:p>
    <w:p>
      <w:pPr>
        <w:shd w:val="clear" w:color="auto" w:fill="auto"/>
        <w:ind w:firstLine="420"/>
        <w:rPr>
          <w:rFonts w:hint="eastAsia"/>
          <w:color w:val="auto"/>
          <w:highlight w:val="none"/>
        </w:rPr>
      </w:pPr>
      <w:r>
        <w:rPr>
          <w:rFonts w:hint="eastAsia"/>
          <w:color w:val="auto"/>
          <w:highlight w:val="none"/>
        </w:rPr>
        <w:t>甲方（</w:t>
      </w:r>
      <w:r>
        <w:rPr>
          <w:color w:val="auto"/>
          <w:highlight w:val="none"/>
        </w:rPr>
        <w:t>盖章）</w:t>
      </w:r>
      <w:r>
        <w:rPr>
          <w:rFonts w:hint="eastAsia"/>
          <w:color w:val="auto"/>
          <w:highlight w:val="none"/>
        </w:rPr>
        <w:t xml:space="preserve">：      </w:t>
      </w:r>
      <w:r>
        <w:rPr>
          <w:color w:val="auto"/>
          <w:highlight w:val="none"/>
        </w:rPr>
        <w:t xml:space="preserve"> </w:t>
      </w:r>
      <w:r>
        <w:rPr>
          <w:rFonts w:hint="eastAsia"/>
          <w:color w:val="auto"/>
          <w:highlight w:val="none"/>
        </w:rPr>
        <w:t xml:space="preserve">             乙方（</w:t>
      </w:r>
      <w:r>
        <w:rPr>
          <w:color w:val="auto"/>
          <w:highlight w:val="none"/>
        </w:rPr>
        <w:t>盖章）</w:t>
      </w:r>
      <w:r>
        <w:rPr>
          <w:rFonts w:hint="eastAsia"/>
          <w:color w:val="auto"/>
          <w:highlight w:val="none"/>
        </w:rPr>
        <w:t>：</w:t>
      </w:r>
    </w:p>
    <w:p>
      <w:pPr>
        <w:shd w:val="clear" w:color="auto" w:fill="auto"/>
        <w:ind w:firstLine="420"/>
        <w:rPr>
          <w:color w:val="auto"/>
          <w:highlight w:val="none"/>
        </w:rPr>
      </w:pPr>
      <w:r>
        <w:rPr>
          <w:rFonts w:hint="eastAsia"/>
          <w:color w:val="auto"/>
          <w:highlight w:val="none"/>
        </w:rPr>
        <w:t>法定代表人（</w:t>
      </w:r>
      <w:r>
        <w:rPr>
          <w:color w:val="auto"/>
          <w:highlight w:val="none"/>
        </w:rPr>
        <w:t>或授权代表）</w:t>
      </w:r>
      <w:r>
        <w:rPr>
          <w:rFonts w:hint="eastAsia"/>
          <w:color w:val="auto"/>
          <w:highlight w:val="none"/>
        </w:rPr>
        <w:t>：        法定代表人（</w:t>
      </w:r>
      <w:r>
        <w:rPr>
          <w:color w:val="auto"/>
          <w:highlight w:val="none"/>
        </w:rPr>
        <w:t>或授权代表）</w:t>
      </w:r>
      <w:r>
        <w:rPr>
          <w:rFonts w:hint="eastAsia"/>
          <w:color w:val="auto"/>
          <w:highlight w:val="none"/>
        </w:rPr>
        <w:t>：</w:t>
      </w:r>
    </w:p>
    <w:p>
      <w:pPr>
        <w:shd w:val="clear" w:color="auto" w:fill="auto"/>
        <w:ind w:firstLine="420"/>
        <w:rPr>
          <w:color w:val="auto"/>
          <w:highlight w:val="none"/>
        </w:rPr>
      </w:pPr>
      <w:r>
        <w:rPr>
          <w:rFonts w:hint="eastAsia"/>
          <w:color w:val="auto"/>
          <w:highlight w:val="none"/>
        </w:rPr>
        <w:t>地址：                           地址：</w:t>
      </w:r>
    </w:p>
    <w:p>
      <w:pPr>
        <w:shd w:val="clear" w:color="auto" w:fill="auto"/>
        <w:ind w:firstLine="420"/>
        <w:rPr>
          <w:color w:val="auto"/>
          <w:highlight w:val="none"/>
        </w:rPr>
      </w:pPr>
      <w:r>
        <w:rPr>
          <w:rFonts w:hint="eastAsia"/>
          <w:color w:val="auto"/>
          <w:highlight w:val="none"/>
        </w:rPr>
        <w:t>联系人</w:t>
      </w:r>
      <w:r>
        <w:rPr>
          <w:color w:val="auto"/>
          <w:highlight w:val="none"/>
        </w:rPr>
        <w:t>：</w:t>
      </w:r>
      <w:r>
        <w:rPr>
          <w:rFonts w:hint="eastAsia"/>
          <w:color w:val="auto"/>
          <w:highlight w:val="none"/>
        </w:rPr>
        <w:t xml:space="preserve">                           联系人</w:t>
      </w:r>
      <w:r>
        <w:rPr>
          <w:color w:val="auto"/>
          <w:highlight w:val="none"/>
        </w:rPr>
        <w:t>：</w:t>
      </w:r>
    </w:p>
    <w:p>
      <w:pPr>
        <w:shd w:val="clear" w:color="auto" w:fill="auto"/>
        <w:ind w:firstLine="420"/>
        <w:rPr>
          <w:color w:val="auto"/>
          <w:highlight w:val="none"/>
        </w:rPr>
      </w:pPr>
      <w:r>
        <w:rPr>
          <w:rFonts w:hint="eastAsia"/>
          <w:color w:val="auto"/>
          <w:highlight w:val="none"/>
        </w:rPr>
        <w:t>联系</w:t>
      </w:r>
      <w:r>
        <w:rPr>
          <w:color w:val="auto"/>
          <w:highlight w:val="none"/>
        </w:rPr>
        <w:t>电话：</w:t>
      </w:r>
      <w:r>
        <w:rPr>
          <w:rFonts w:hint="eastAsia"/>
          <w:color w:val="auto"/>
          <w:highlight w:val="none"/>
        </w:rPr>
        <w:t xml:space="preserve">                         联系</w:t>
      </w:r>
      <w:r>
        <w:rPr>
          <w:color w:val="auto"/>
          <w:highlight w:val="none"/>
        </w:rPr>
        <w:t>电话：</w:t>
      </w:r>
    </w:p>
    <w:p>
      <w:pPr>
        <w:shd w:val="clear" w:color="auto" w:fill="auto"/>
        <w:ind w:firstLine="420"/>
        <w:rPr>
          <w:color w:val="auto"/>
          <w:highlight w:val="none"/>
        </w:rPr>
      </w:pPr>
      <w:r>
        <w:rPr>
          <w:rFonts w:hint="eastAsia"/>
          <w:color w:val="auto"/>
          <w:highlight w:val="none"/>
        </w:rPr>
        <w:t>传真</w:t>
      </w:r>
      <w:r>
        <w:rPr>
          <w:color w:val="auto"/>
          <w:highlight w:val="none"/>
        </w:rPr>
        <w:t>：</w:t>
      </w:r>
      <w:r>
        <w:rPr>
          <w:rFonts w:hint="eastAsia"/>
          <w:color w:val="auto"/>
          <w:highlight w:val="none"/>
        </w:rPr>
        <w:t xml:space="preserve">                             传真</w:t>
      </w:r>
      <w:r>
        <w:rPr>
          <w:color w:val="auto"/>
          <w:highlight w:val="none"/>
        </w:rPr>
        <w:t>：</w:t>
      </w:r>
    </w:p>
    <w:p>
      <w:pPr>
        <w:shd w:val="clear" w:color="auto" w:fill="auto"/>
        <w:ind w:firstLine="420"/>
        <w:rPr>
          <w:color w:val="auto"/>
          <w:highlight w:val="none"/>
        </w:rPr>
      </w:pPr>
      <w:r>
        <w:rPr>
          <w:rFonts w:hint="eastAsia"/>
          <w:color w:val="auto"/>
          <w:highlight w:val="none"/>
        </w:rPr>
        <w:t>开户银行</w:t>
      </w:r>
      <w:r>
        <w:rPr>
          <w:color w:val="auto"/>
          <w:highlight w:val="none"/>
        </w:rPr>
        <w:t>：</w:t>
      </w:r>
      <w:r>
        <w:rPr>
          <w:rFonts w:hint="eastAsia"/>
          <w:color w:val="auto"/>
          <w:highlight w:val="none"/>
        </w:rPr>
        <w:t xml:space="preserve">                         开户</w:t>
      </w:r>
      <w:r>
        <w:rPr>
          <w:color w:val="auto"/>
          <w:highlight w:val="none"/>
        </w:rPr>
        <w:t>银行：</w:t>
      </w:r>
    </w:p>
    <w:p>
      <w:pPr>
        <w:shd w:val="clear" w:color="auto" w:fill="auto"/>
        <w:ind w:firstLine="420"/>
        <w:rPr>
          <w:rFonts w:hint="eastAsia"/>
          <w:color w:val="auto"/>
          <w:highlight w:val="none"/>
        </w:rPr>
      </w:pPr>
      <w:r>
        <w:rPr>
          <w:rFonts w:hint="eastAsia"/>
          <w:color w:val="auto"/>
          <w:highlight w:val="none"/>
        </w:rPr>
        <w:t>银行账号</w:t>
      </w:r>
      <w:r>
        <w:rPr>
          <w:color w:val="auto"/>
          <w:highlight w:val="none"/>
        </w:rPr>
        <w:t>：</w:t>
      </w:r>
      <w:r>
        <w:rPr>
          <w:rFonts w:hint="eastAsia"/>
          <w:color w:val="auto"/>
          <w:highlight w:val="none"/>
        </w:rPr>
        <w:t xml:space="preserve">                         银行账号</w:t>
      </w:r>
      <w:r>
        <w:rPr>
          <w:color w:val="auto"/>
          <w:highlight w:val="none"/>
        </w:rPr>
        <w:t>：</w:t>
      </w:r>
    </w:p>
    <w:p>
      <w:pPr>
        <w:widowControl/>
        <w:spacing w:line="240" w:lineRule="auto"/>
        <w:ind w:firstLine="0" w:firstLineChars="0"/>
        <w:jc w:val="left"/>
        <w:rPr>
          <w:rFonts w:asciiTheme="minorEastAsia" w:hAnsiTheme="minorEastAsia" w:eastAsiaTheme="minorEastAsia"/>
          <w:b/>
          <w:bCs/>
          <w:kern w:val="44"/>
          <w:sz w:val="32"/>
          <w:szCs w:val="32"/>
        </w:rPr>
      </w:pPr>
      <w:r>
        <w:rPr>
          <w:rFonts w:hint="eastAsia"/>
          <w:color w:val="auto"/>
          <w:highlight w:val="none"/>
        </w:rPr>
        <w:t>签订地点：                       签订日期：</w:t>
      </w:r>
      <w:r>
        <w:br w:type="page"/>
      </w:r>
    </w:p>
    <w:p>
      <w:pPr>
        <w:pStyle w:val="3"/>
        <w:ind w:firstLine="0" w:firstLineChars="0"/>
        <w:rPr>
          <w:rFonts w:asciiTheme="minorEastAsia" w:hAnsiTheme="minorEastAsia" w:eastAsiaTheme="minorEastAsia"/>
          <w:sz w:val="32"/>
          <w:szCs w:val="32"/>
        </w:rPr>
      </w:pPr>
      <w:bookmarkStart w:id="90" w:name="_Toc99603336"/>
      <w:r>
        <w:rPr>
          <w:rFonts w:hint="eastAsia" w:asciiTheme="minorEastAsia" w:hAnsiTheme="minorEastAsia" w:eastAsiaTheme="minorEastAsia"/>
          <w:sz w:val="32"/>
          <w:szCs w:val="32"/>
        </w:rPr>
        <w:t>第五章 投标文件内容及格式</w:t>
      </w:r>
      <w:bookmarkEnd w:id="86"/>
      <w:bookmarkEnd w:id="90"/>
    </w:p>
    <w:p>
      <w:pPr>
        <w:ind w:firstLine="420"/>
        <w:rPr>
          <w:rFonts w:asciiTheme="minorEastAsia" w:hAnsiTheme="minorEastAsia" w:eastAsiaTheme="minorEastAsia"/>
        </w:rPr>
      </w:pPr>
    </w:p>
    <w:p>
      <w:pPr>
        <w:pStyle w:val="2"/>
        <w:rPr>
          <w:rFonts w:ascii="宋体" w:hAnsi="宋体" w:cs="宋体"/>
          <w:szCs w:val="21"/>
        </w:rPr>
      </w:pPr>
      <w:bookmarkStart w:id="91" w:name="_Toc10063"/>
      <w:bookmarkStart w:id="92" w:name="_Toc2078383"/>
      <w:bookmarkStart w:id="93" w:name="_Toc99603337"/>
      <w:bookmarkStart w:id="94" w:name="_Toc89332680"/>
      <w:r>
        <w:rPr>
          <w:rFonts w:hint="eastAsia" w:ascii="宋体" w:hAnsi="宋体" w:cs="宋体"/>
          <w:szCs w:val="21"/>
        </w:rPr>
        <w:t>1投标人提交投标文件须知</w:t>
      </w:r>
      <w:bookmarkEnd w:id="91"/>
      <w:bookmarkEnd w:id="92"/>
      <w:bookmarkEnd w:id="93"/>
      <w:bookmarkEnd w:id="94"/>
    </w:p>
    <w:p>
      <w:pPr>
        <w:pStyle w:val="13"/>
        <w:spacing w:line="360" w:lineRule="auto"/>
        <w:ind w:firstLine="420" w:firstLineChars="200"/>
        <w:rPr>
          <w:rFonts w:hAnsi="宋体" w:cs="宋体"/>
        </w:rPr>
      </w:pPr>
      <w:r>
        <w:rPr>
          <w:rFonts w:hint="eastAsia" w:hAnsi="宋体" w:cs="宋体"/>
        </w:rPr>
        <w:t>1.1 投标人应严格按照以下顺序填写和提交下述规定的全部格式文件以及其他有关资料，混乱的编排导致投标文件被误读或评标委员会查找不到有效文件是投标人的风险。</w:t>
      </w:r>
    </w:p>
    <w:p>
      <w:pPr>
        <w:pStyle w:val="13"/>
        <w:spacing w:line="360" w:lineRule="auto"/>
        <w:ind w:firstLine="420" w:firstLineChars="200"/>
        <w:rPr>
          <w:rFonts w:hAnsi="宋体" w:cs="宋体"/>
        </w:rPr>
      </w:pPr>
      <w:r>
        <w:rPr>
          <w:rFonts w:hint="eastAsia" w:hAnsi="宋体" w:cs="宋体"/>
        </w:rPr>
        <w:t>1.2 所附表格中要求回答的全部问题和/或信息都必须正面回答。</w:t>
      </w:r>
    </w:p>
    <w:p>
      <w:pPr>
        <w:pStyle w:val="13"/>
        <w:spacing w:line="360" w:lineRule="auto"/>
        <w:ind w:firstLine="420" w:firstLineChars="200"/>
        <w:rPr>
          <w:rFonts w:hAnsi="宋体" w:cs="宋体"/>
        </w:rPr>
      </w:pPr>
      <w:r>
        <w:rPr>
          <w:rFonts w:hint="eastAsia" w:hAnsi="宋体" w:cs="宋体"/>
        </w:rPr>
        <w:t>1.3 本声明书的签字人应保证全部声明和问题的回答是真实的和准确的。</w:t>
      </w:r>
    </w:p>
    <w:p>
      <w:pPr>
        <w:pStyle w:val="13"/>
        <w:spacing w:line="360" w:lineRule="auto"/>
        <w:ind w:firstLine="420" w:firstLineChars="200"/>
        <w:rPr>
          <w:rFonts w:hAnsi="宋体" w:cs="宋体"/>
        </w:rPr>
      </w:pPr>
      <w:r>
        <w:rPr>
          <w:rFonts w:hint="eastAsia" w:hAnsi="宋体" w:cs="宋体"/>
        </w:rPr>
        <w:t>1.4评标委员会将应用投标人提交的资料根据自己的判断和考虑决定投标人履行合同的合格性及能力。</w:t>
      </w:r>
    </w:p>
    <w:p>
      <w:pPr>
        <w:pStyle w:val="13"/>
        <w:spacing w:line="360" w:lineRule="auto"/>
        <w:ind w:firstLine="420" w:firstLineChars="200"/>
        <w:rPr>
          <w:rFonts w:hAnsi="宋体" w:cs="宋体"/>
        </w:rPr>
      </w:pPr>
      <w:r>
        <w:rPr>
          <w:rFonts w:hint="eastAsia" w:hAnsi="宋体" w:cs="宋体"/>
        </w:rPr>
        <w:t>1.5 投标人提交的材料将在一定期限内被保密保存。</w:t>
      </w:r>
    </w:p>
    <w:p>
      <w:pPr>
        <w:pStyle w:val="13"/>
        <w:spacing w:line="360" w:lineRule="auto"/>
        <w:ind w:firstLine="420" w:firstLineChars="200"/>
        <w:rPr>
          <w:rFonts w:hAnsi="宋体" w:cs="宋体"/>
        </w:rPr>
      </w:pPr>
      <w:r>
        <w:rPr>
          <w:rFonts w:hint="eastAsia" w:hAnsi="宋体" w:cs="宋体"/>
        </w:rPr>
        <w:t>1.6 全部文件应按投标人须知中规定的语言和份数提交。</w:t>
      </w:r>
    </w:p>
    <w:p>
      <w:pPr>
        <w:pStyle w:val="2"/>
        <w:rPr>
          <w:rFonts w:ascii="宋体" w:hAnsi="宋体" w:cs="宋体"/>
          <w:szCs w:val="21"/>
        </w:rPr>
      </w:pPr>
      <w:bookmarkStart w:id="95" w:name="_Toc2078384"/>
      <w:bookmarkStart w:id="96" w:name="_Toc89332681"/>
      <w:bookmarkStart w:id="97" w:name="_Toc99603338"/>
      <w:bookmarkStart w:id="98" w:name="_Toc1308"/>
      <w:r>
        <w:rPr>
          <w:rFonts w:hint="eastAsia" w:ascii="宋体" w:hAnsi="宋体" w:cs="宋体"/>
          <w:szCs w:val="21"/>
        </w:rPr>
        <w:t>2投标文件组成</w:t>
      </w:r>
      <w:bookmarkEnd w:id="95"/>
      <w:bookmarkEnd w:id="96"/>
      <w:bookmarkEnd w:id="97"/>
      <w:bookmarkEnd w:id="98"/>
    </w:p>
    <w:p>
      <w:pPr>
        <w:ind w:firstLine="420"/>
        <w:rPr>
          <w:rFonts w:ascii="宋体" w:hAnsi="宋体" w:cs="宋体"/>
          <w:szCs w:val="21"/>
        </w:rPr>
      </w:pPr>
      <w:r>
        <w:rPr>
          <w:rFonts w:hint="eastAsia" w:ascii="宋体" w:hAnsi="宋体" w:cs="宋体"/>
          <w:szCs w:val="21"/>
        </w:rPr>
        <w:t>投标文件由资格证明文件、报价文件、商务技术文件组成。</w:t>
      </w:r>
    </w:p>
    <w:p>
      <w:pPr>
        <w:pStyle w:val="4"/>
        <w:rPr>
          <w:rFonts w:ascii="宋体" w:hAnsi="宋体"/>
          <w:szCs w:val="21"/>
        </w:rPr>
      </w:pPr>
      <w:r>
        <w:rPr>
          <w:rFonts w:hint="eastAsia" w:ascii="宋体" w:hAnsi="宋体"/>
          <w:szCs w:val="21"/>
        </w:rPr>
        <w:t>2.1资格证明文件</w:t>
      </w:r>
    </w:p>
    <w:p>
      <w:pPr>
        <w:ind w:firstLine="420"/>
      </w:pPr>
      <w:r>
        <w:rPr>
          <w:rFonts w:hint="eastAsia"/>
        </w:rPr>
        <w:t>1）提供有效的</w:t>
      </w:r>
      <w:r>
        <w:rPr>
          <w:rFonts w:hint="default"/>
          <w:lang w:val="en"/>
        </w:rPr>
        <w:t>经营许可证</w:t>
      </w:r>
      <w:r>
        <w:rPr>
          <w:rFonts w:hint="eastAsia"/>
        </w:rPr>
        <w:t>复印件并加盖</w:t>
      </w:r>
      <w:r>
        <w:rPr>
          <w:rFonts w:hint="default"/>
          <w:lang w:val="en"/>
        </w:rPr>
        <w:t>律所</w:t>
      </w:r>
      <w:r>
        <w:rPr>
          <w:rFonts w:hint="eastAsia"/>
        </w:rPr>
        <w:t>公章；事业单位的，则提供有效的《事业单位法人证书》副本复印件并加盖单位公章；自然人的，则提供有效的身份证复印件并签字；</w:t>
      </w:r>
    </w:p>
    <w:p>
      <w:pPr>
        <w:ind w:firstLine="420"/>
      </w:pPr>
      <w:r>
        <w:rPr>
          <w:rFonts w:hint="eastAsia"/>
        </w:rPr>
        <w:t>2）提供有效的依法缴纳税收证明（完税凭证或税务部门出具的证明，新成立单位出具银行资信证明）；</w:t>
      </w:r>
    </w:p>
    <w:p>
      <w:pPr>
        <w:ind w:firstLine="420"/>
      </w:pPr>
      <w:r>
        <w:rPr>
          <w:rFonts w:hint="eastAsia"/>
        </w:rPr>
        <w:t>3）提供有效的依法缴纳社会保障资金证明（最近一个月的缴纳凭证或人社部门出具的证明）；</w:t>
      </w:r>
    </w:p>
    <w:p>
      <w:pPr>
        <w:ind w:firstLine="420"/>
        <w:rPr>
          <w:highlight w:val="none"/>
        </w:rPr>
      </w:pPr>
      <w:r>
        <w:rPr>
          <w:rFonts w:hint="eastAsia"/>
          <w:highlight w:val="none"/>
        </w:rPr>
        <w:t>4）投标前三年无重大违法记录声明书</w:t>
      </w:r>
      <w:r>
        <w:rPr>
          <w:rFonts w:hint="eastAsia"/>
          <w:highlight w:val="none"/>
          <w:lang w:eastAsia="zh-CN"/>
        </w:rPr>
        <w:t>（投标人自制）</w:t>
      </w:r>
      <w:r>
        <w:rPr>
          <w:rFonts w:hint="eastAsia"/>
          <w:highlight w:val="none"/>
        </w:rPr>
        <w:t>；</w:t>
      </w:r>
    </w:p>
    <w:p>
      <w:pPr>
        <w:ind w:firstLine="420"/>
      </w:pPr>
      <w:r>
        <w:t>5</w:t>
      </w:r>
      <w:r>
        <w:rPr>
          <w:rFonts w:hint="eastAsia"/>
        </w:rPr>
        <w:t>）法定代表人</w:t>
      </w:r>
      <w:r>
        <w:t>证明书，</w:t>
      </w:r>
      <w:r>
        <w:rPr>
          <w:rFonts w:hint="eastAsia"/>
        </w:rPr>
        <w:t>法定代表人授权书（法定代表人参加投标的无须提供）、授权委托人身份证复印件、</w:t>
      </w:r>
      <w:r>
        <w:t>授权委托人社保证明</w:t>
      </w:r>
      <w:r>
        <w:rPr>
          <w:rFonts w:hint="eastAsia" w:ascii="宋体" w:hAnsi="宋体"/>
        </w:rPr>
        <w:t>（被委托人必须为本单位在职员工，并提供至少开标前三个月的</w:t>
      </w:r>
      <w:r>
        <w:rPr>
          <w:rFonts w:ascii="宋体" w:hAnsi="宋体"/>
        </w:rPr>
        <w:t>社保证明</w:t>
      </w:r>
      <w:r>
        <w:rPr>
          <w:rFonts w:hint="eastAsia" w:ascii="宋体" w:hAnsi="宋体"/>
        </w:rPr>
        <w:t>）</w:t>
      </w:r>
      <w:r>
        <w:rPr>
          <w:rFonts w:hint="eastAsia"/>
        </w:rPr>
        <w:t>；本项不作为资格证明文件审查内容。</w:t>
      </w:r>
    </w:p>
    <w:p>
      <w:pPr>
        <w:pStyle w:val="4"/>
        <w:rPr>
          <w:rFonts w:ascii="宋体" w:hAnsi="宋体"/>
          <w:szCs w:val="21"/>
        </w:rPr>
      </w:pPr>
      <w:r>
        <w:rPr>
          <w:rFonts w:hint="eastAsia" w:ascii="宋体" w:hAnsi="宋体"/>
          <w:szCs w:val="21"/>
        </w:rPr>
        <w:t>2.2报价文件</w:t>
      </w:r>
    </w:p>
    <w:p>
      <w:pPr>
        <w:ind w:firstLine="420"/>
        <w:rPr>
          <w:rFonts w:ascii="宋体" w:hAnsi="宋体" w:cs="宋体"/>
          <w:szCs w:val="21"/>
        </w:rPr>
      </w:pPr>
      <w:r>
        <w:rPr>
          <w:rFonts w:hint="eastAsia" w:ascii="宋体" w:hAnsi="宋体" w:cs="宋体"/>
          <w:szCs w:val="21"/>
        </w:rPr>
        <w:t>投标人的报价文件包括以下内容（均需加盖公章）。</w:t>
      </w:r>
    </w:p>
    <w:p>
      <w:pPr>
        <w:ind w:firstLine="420"/>
        <w:rPr>
          <w:rFonts w:ascii="宋体" w:hAnsi="宋体" w:cs="宋体"/>
          <w:szCs w:val="21"/>
        </w:rPr>
      </w:pPr>
      <w:r>
        <w:rPr>
          <w:rFonts w:hint="eastAsia" w:ascii="宋体" w:hAnsi="宋体" w:cs="宋体"/>
          <w:szCs w:val="21"/>
        </w:rPr>
        <w:t>1）投标函</w:t>
      </w:r>
    </w:p>
    <w:p>
      <w:pPr>
        <w:ind w:firstLine="420"/>
        <w:rPr>
          <w:rFonts w:hint="eastAsia" w:ascii="宋体" w:hAnsi="宋体" w:cs="宋体"/>
          <w:szCs w:val="21"/>
          <w:lang w:eastAsia="zh-CN"/>
        </w:rPr>
      </w:pPr>
      <w:r>
        <w:rPr>
          <w:rFonts w:hint="eastAsia" w:ascii="宋体" w:hAnsi="宋体" w:cs="宋体"/>
          <w:szCs w:val="21"/>
        </w:rPr>
        <w:t>2）开标一览表</w:t>
      </w:r>
      <w:r>
        <w:rPr>
          <w:rFonts w:hint="eastAsia" w:ascii="宋体" w:hAnsi="宋体" w:cs="宋体"/>
          <w:szCs w:val="21"/>
          <w:lang w:eastAsia="zh-CN"/>
        </w:rPr>
        <w:t>（报价表）</w:t>
      </w:r>
    </w:p>
    <w:p>
      <w:pPr>
        <w:pStyle w:val="10"/>
        <w:rPr>
          <w:rFonts w:hint="default" w:ascii="宋体" w:hAnsi="宋体" w:eastAsia="宋体" w:cs="宋体"/>
          <w:kern w:val="2"/>
          <w:sz w:val="21"/>
          <w:szCs w:val="21"/>
          <w:lang w:val="en-US" w:eastAsia="zh-CN" w:bidi="ar-SA"/>
        </w:rPr>
      </w:pPr>
      <w:r>
        <w:rPr>
          <w:rFonts w:hint="eastAsia" w:ascii="宋体" w:hAnsi="宋体" w:cs="宋体"/>
          <w:szCs w:val="21"/>
          <w:lang w:val="en-US" w:eastAsia="zh-CN"/>
        </w:rPr>
        <w:t xml:space="preserve"> </w:t>
      </w:r>
      <w:r>
        <w:rPr>
          <w:rFonts w:hint="eastAsia" w:ascii="宋体" w:hAnsi="宋体" w:eastAsia="宋体" w:cs="宋体"/>
          <w:kern w:val="2"/>
          <w:sz w:val="21"/>
          <w:szCs w:val="21"/>
          <w:lang w:val="en-US" w:eastAsia="zh-CN" w:bidi="ar-SA"/>
        </w:rPr>
        <w:t xml:space="preserve"> 3）中小企业声明函</w:t>
      </w:r>
    </w:p>
    <w:p>
      <w:pPr>
        <w:ind w:firstLine="420"/>
        <w:rPr>
          <w:rFonts w:ascii="宋体" w:hAnsi="宋体" w:cs="宋体"/>
          <w:szCs w:val="21"/>
        </w:rPr>
      </w:pPr>
      <w:r>
        <w:rPr>
          <w:rFonts w:hint="eastAsia" w:ascii="宋体" w:hAnsi="宋体" w:cs="宋体"/>
          <w:szCs w:val="21"/>
          <w:lang w:val="en-US" w:eastAsia="zh-CN"/>
        </w:rPr>
        <w:t>4</w:t>
      </w:r>
      <w:r>
        <w:rPr>
          <w:rFonts w:hint="eastAsia" w:ascii="宋体" w:hAnsi="宋体" w:cs="宋体"/>
          <w:szCs w:val="21"/>
        </w:rPr>
        <w:t>）包括但不限于以上文件资料</w:t>
      </w:r>
    </w:p>
    <w:p>
      <w:pPr>
        <w:pStyle w:val="4"/>
        <w:rPr>
          <w:rFonts w:ascii="宋体" w:hAnsi="宋体"/>
          <w:szCs w:val="21"/>
        </w:rPr>
      </w:pPr>
      <w:r>
        <w:rPr>
          <w:rFonts w:hint="eastAsia" w:ascii="宋体" w:hAnsi="宋体"/>
          <w:szCs w:val="21"/>
        </w:rPr>
        <w:t>2.3商务技术文件</w:t>
      </w:r>
    </w:p>
    <w:p>
      <w:pPr>
        <w:ind w:firstLine="420"/>
        <w:rPr>
          <w:rFonts w:ascii="宋体" w:hAnsi="宋体" w:cs="宋体"/>
          <w:szCs w:val="21"/>
        </w:rPr>
      </w:pPr>
      <w:r>
        <w:rPr>
          <w:rFonts w:hint="eastAsia" w:ascii="宋体" w:hAnsi="宋体" w:cs="宋体"/>
          <w:szCs w:val="21"/>
        </w:rPr>
        <w:t>投标人的商务技术文件包括以下内容（均需加盖公章）。</w:t>
      </w:r>
    </w:p>
    <w:p>
      <w:pPr>
        <w:ind w:firstLine="420"/>
        <w:rPr>
          <w:rFonts w:ascii="宋体" w:hAnsi="宋体" w:cs="宋体"/>
          <w:szCs w:val="21"/>
        </w:rPr>
      </w:pPr>
      <w:r>
        <w:rPr>
          <w:rFonts w:hint="eastAsia" w:ascii="宋体" w:hAnsi="宋体" w:cs="宋体"/>
          <w:szCs w:val="21"/>
        </w:rPr>
        <w:t>1）</w:t>
      </w:r>
      <w:r>
        <w:rPr>
          <w:rFonts w:hint="eastAsia" w:ascii="宋体" w:hAnsi="宋体" w:cs="宋体"/>
          <w:szCs w:val="21"/>
          <w:lang w:eastAsia="zh-CN"/>
        </w:rPr>
        <w:t>律所执业许可证</w:t>
      </w:r>
      <w:r>
        <w:rPr>
          <w:rFonts w:hint="eastAsia" w:ascii="宋体" w:hAnsi="宋体" w:cs="宋体"/>
          <w:szCs w:val="21"/>
        </w:rPr>
        <w:t>（事业单位法人证书/社会团体法人登记证书）复印件</w:t>
      </w:r>
    </w:p>
    <w:p>
      <w:pPr>
        <w:ind w:firstLine="420"/>
        <w:rPr>
          <w:rFonts w:hint="eastAsia" w:ascii="宋体" w:hAnsi="宋体" w:eastAsia="宋体" w:cs="宋体"/>
          <w:szCs w:val="21"/>
          <w:lang w:eastAsia="zh-CN"/>
        </w:rPr>
      </w:pPr>
      <w:r>
        <w:rPr>
          <w:rFonts w:hint="eastAsia" w:ascii="宋体" w:hAnsi="宋体" w:cs="宋体"/>
          <w:szCs w:val="21"/>
        </w:rPr>
        <w:t>2）</w:t>
      </w:r>
      <w:r>
        <w:rPr>
          <w:rFonts w:hint="eastAsia" w:ascii="宋体" w:hAnsi="宋体" w:cs="宋体"/>
          <w:szCs w:val="21"/>
          <w:highlight w:val="none"/>
        </w:rPr>
        <w:t>诚信承诺书</w:t>
      </w:r>
    </w:p>
    <w:p>
      <w:pPr>
        <w:ind w:firstLine="420"/>
        <w:rPr>
          <w:rFonts w:hint="eastAsia" w:ascii="宋体" w:hAnsi="宋体" w:eastAsia="宋体" w:cs="宋体"/>
          <w:szCs w:val="21"/>
          <w:lang w:eastAsia="zh-CN"/>
        </w:rPr>
      </w:pPr>
      <w:r>
        <w:rPr>
          <w:rFonts w:hint="eastAsia" w:ascii="宋体" w:hAnsi="宋体" w:cs="宋体"/>
          <w:szCs w:val="21"/>
        </w:rPr>
        <w:t>3）投标人基本情况介绍</w:t>
      </w:r>
      <w:r>
        <w:rPr>
          <w:rFonts w:hint="eastAsia" w:ascii="宋体" w:hAnsi="宋体" w:cs="宋体"/>
          <w:szCs w:val="21"/>
          <w:lang w:eastAsia="zh-CN"/>
        </w:rPr>
        <w:t>（投标人自制）</w:t>
      </w:r>
    </w:p>
    <w:p>
      <w:pPr>
        <w:pStyle w:val="24"/>
        <w:ind w:left="0" w:leftChars="0" w:firstLine="0" w:firstLineChars="0"/>
        <w:rPr>
          <w:rFonts w:ascii="宋体" w:hAnsi="宋体" w:cs="宋体"/>
          <w:szCs w:val="21"/>
        </w:rPr>
      </w:pPr>
      <w:r>
        <w:rPr>
          <w:rFonts w:hint="eastAsia" w:ascii="宋体" w:hAnsi="宋体" w:cs="宋体"/>
          <w:szCs w:val="21"/>
        </w:rPr>
        <w:t xml:space="preserve">    </w:t>
      </w:r>
      <w:r>
        <w:rPr>
          <w:rFonts w:ascii="宋体" w:hAnsi="宋体" w:cs="宋体"/>
          <w:szCs w:val="21"/>
        </w:rPr>
        <w:t>4</w:t>
      </w:r>
      <w:r>
        <w:rPr>
          <w:rFonts w:hint="eastAsia" w:ascii="宋体" w:hAnsi="宋体" w:cs="宋体"/>
          <w:szCs w:val="21"/>
        </w:rPr>
        <w:t>）投标人资信证明材料（按</w:t>
      </w:r>
      <w:r>
        <w:rPr>
          <w:rFonts w:hint="eastAsia" w:ascii="宋体" w:hAnsi="宋体" w:cs="宋体"/>
          <w:szCs w:val="21"/>
          <w:lang w:eastAsia="zh-CN"/>
        </w:rPr>
        <w:t>第六章评分标准</w:t>
      </w:r>
      <w:r>
        <w:rPr>
          <w:rFonts w:hint="eastAsia" w:ascii="宋体" w:hAnsi="宋体" w:cs="宋体"/>
          <w:szCs w:val="21"/>
        </w:rPr>
        <w:t>要求提供）；</w:t>
      </w:r>
    </w:p>
    <w:p>
      <w:pPr>
        <w:ind w:firstLine="420"/>
        <w:rPr>
          <w:rFonts w:ascii="宋体" w:hAnsi="宋体" w:cs="宋体"/>
          <w:szCs w:val="21"/>
        </w:rPr>
      </w:pPr>
      <w:r>
        <w:rPr>
          <w:rFonts w:ascii="宋体" w:hAnsi="宋体" w:cs="宋体"/>
          <w:szCs w:val="21"/>
        </w:rPr>
        <w:t>5</w:t>
      </w:r>
      <w:r>
        <w:rPr>
          <w:rFonts w:hint="eastAsia" w:ascii="宋体" w:hAnsi="宋体" w:cs="宋体"/>
          <w:szCs w:val="21"/>
        </w:rPr>
        <w:t>）投标人相关荣誉情况一览表及证明材料（按</w:t>
      </w:r>
      <w:r>
        <w:rPr>
          <w:rFonts w:hint="eastAsia" w:ascii="宋体" w:hAnsi="宋体" w:cs="宋体"/>
          <w:szCs w:val="21"/>
          <w:lang w:eastAsia="zh-CN"/>
        </w:rPr>
        <w:t>第六章评分标准</w:t>
      </w:r>
      <w:r>
        <w:rPr>
          <w:rFonts w:hint="eastAsia" w:ascii="宋体" w:hAnsi="宋体" w:cs="宋体"/>
          <w:szCs w:val="21"/>
        </w:rPr>
        <w:t>要求提供）；</w:t>
      </w:r>
    </w:p>
    <w:p>
      <w:pPr>
        <w:ind w:firstLine="420"/>
      </w:pPr>
      <w:bookmarkStart w:id="99" w:name="_Toc4610"/>
      <w:bookmarkStart w:id="100" w:name="_Toc89332682"/>
      <w:r>
        <w:t>4</w:t>
      </w:r>
      <w:r>
        <w:rPr>
          <w:rFonts w:hint="eastAsia"/>
        </w:rPr>
        <w:t>）投标人单位介绍及投标人业绩</w:t>
      </w:r>
      <w:r>
        <w:t>情况一览表及</w:t>
      </w:r>
      <w:r>
        <w:rPr>
          <w:rFonts w:hint="eastAsia"/>
        </w:rPr>
        <w:t>业绩证明材料</w:t>
      </w:r>
      <w:r>
        <w:t>（</w:t>
      </w:r>
      <w:r>
        <w:rPr>
          <w:rFonts w:hint="eastAsia"/>
        </w:rPr>
        <w:t>按</w:t>
      </w:r>
      <w:r>
        <w:rPr>
          <w:rFonts w:hint="eastAsia"/>
          <w:lang w:eastAsia="zh-CN"/>
        </w:rPr>
        <w:t>第六章评分标准</w:t>
      </w:r>
      <w:r>
        <w:t>要求提供）</w:t>
      </w:r>
      <w:r>
        <w:rPr>
          <w:rFonts w:hint="eastAsia"/>
        </w:rPr>
        <w:t>；</w:t>
      </w:r>
    </w:p>
    <w:p>
      <w:pPr>
        <w:ind w:firstLine="420"/>
        <w:rPr>
          <w:rFonts w:ascii="宋体" w:hAnsi="宋体"/>
        </w:rPr>
      </w:pPr>
      <w:r>
        <w:rPr>
          <w:rFonts w:ascii="宋体" w:hAnsi="宋体"/>
        </w:rPr>
        <w:t>5</w:t>
      </w:r>
      <w:r>
        <w:rPr>
          <w:rFonts w:hint="eastAsia" w:ascii="宋体" w:hAnsi="宋体"/>
        </w:rPr>
        <w:t>）提供详细的服务方案，包括工作流程、程序，</w:t>
      </w:r>
      <w:r>
        <w:rPr>
          <w:rFonts w:ascii="宋体" w:hAnsi="宋体"/>
        </w:rPr>
        <w:t>服务内容及服务</w:t>
      </w:r>
      <w:r>
        <w:rPr>
          <w:rFonts w:hint="eastAsia" w:ascii="宋体" w:hAnsi="宋体"/>
        </w:rPr>
        <w:t>标准；</w:t>
      </w:r>
      <w:r>
        <w:rPr>
          <w:rFonts w:ascii="宋体" w:hAnsi="宋体"/>
        </w:rPr>
        <w:t>服务期间所需配备的各种设备、设施、工具列表</w:t>
      </w:r>
      <w:r>
        <w:rPr>
          <w:rFonts w:hint="eastAsia" w:ascii="宋体" w:hAnsi="宋体"/>
        </w:rPr>
        <w:t>等；</w:t>
      </w:r>
    </w:p>
    <w:p>
      <w:pPr>
        <w:ind w:firstLine="420"/>
        <w:rPr>
          <w:rFonts w:ascii="宋体" w:hAnsi="宋体"/>
        </w:rPr>
      </w:pPr>
      <w:r>
        <w:rPr>
          <w:rFonts w:ascii="宋体" w:hAnsi="宋体"/>
        </w:rPr>
        <w:t>6</w:t>
      </w:r>
      <w:r>
        <w:rPr>
          <w:rFonts w:hint="eastAsia" w:ascii="宋体" w:hAnsi="宋体"/>
        </w:rPr>
        <w:t>）</w:t>
      </w:r>
      <w:r>
        <w:rPr>
          <w:rFonts w:ascii="宋体" w:hAnsi="宋体"/>
        </w:rPr>
        <w:t>为完成各项服务，并确保各项</w:t>
      </w:r>
      <w:r>
        <w:rPr>
          <w:rFonts w:hint="eastAsia" w:ascii="宋体" w:hAnsi="宋体"/>
        </w:rPr>
        <w:t>服务</w:t>
      </w:r>
      <w:r>
        <w:rPr>
          <w:rFonts w:ascii="宋体" w:hAnsi="宋体"/>
        </w:rPr>
        <w:t>工作的正常开展，所需人员岗位安排分配明细情况，并达到使</w:t>
      </w:r>
      <w:r>
        <w:rPr>
          <w:rFonts w:hint="eastAsia" w:ascii="宋体" w:hAnsi="宋体"/>
        </w:rPr>
        <w:t>用户</w:t>
      </w:r>
      <w:r>
        <w:rPr>
          <w:rFonts w:ascii="宋体" w:hAnsi="宋体"/>
        </w:rPr>
        <w:t>满意的质量标准的保证措施和安全文明保证措施及奖罚承诺</w:t>
      </w:r>
      <w:r>
        <w:rPr>
          <w:rFonts w:hint="eastAsia" w:ascii="宋体" w:hAnsi="宋体"/>
        </w:rPr>
        <w:t>；</w:t>
      </w:r>
    </w:p>
    <w:p>
      <w:pPr>
        <w:ind w:firstLine="420"/>
        <w:rPr>
          <w:rFonts w:ascii="宋体" w:hAnsi="宋体"/>
        </w:rPr>
      </w:pPr>
      <w:r>
        <w:rPr>
          <w:rFonts w:ascii="宋体" w:hAnsi="宋体"/>
        </w:rPr>
        <w:t>7</w:t>
      </w:r>
      <w:r>
        <w:rPr>
          <w:rFonts w:hint="eastAsia" w:ascii="宋体" w:hAnsi="宋体"/>
        </w:rPr>
        <w:t>）拟派项目负责人业绩证明材料（</w:t>
      </w:r>
      <w:r>
        <w:rPr>
          <w:rFonts w:hint="eastAsia"/>
        </w:rPr>
        <w:t>按</w:t>
      </w:r>
      <w:r>
        <w:rPr>
          <w:rFonts w:hint="eastAsia"/>
          <w:lang w:eastAsia="zh-CN"/>
        </w:rPr>
        <w:t>第六章评分标准</w:t>
      </w:r>
      <w:r>
        <w:t>要求提供</w:t>
      </w:r>
      <w:r>
        <w:rPr>
          <w:rFonts w:hint="eastAsia" w:ascii="宋体" w:hAnsi="宋体"/>
        </w:rPr>
        <w:t>）；</w:t>
      </w:r>
    </w:p>
    <w:p>
      <w:pPr>
        <w:ind w:firstLine="420"/>
        <w:rPr>
          <w:rFonts w:ascii="宋体" w:hAnsi="宋体"/>
        </w:rPr>
      </w:pPr>
      <w:r>
        <w:rPr>
          <w:rFonts w:ascii="宋体" w:hAnsi="宋体"/>
        </w:rPr>
        <w:t>8</w:t>
      </w:r>
      <w:r>
        <w:rPr>
          <w:rFonts w:hint="eastAsia" w:ascii="宋体" w:hAnsi="宋体"/>
        </w:rPr>
        <w:t>）</w:t>
      </w:r>
      <w:r>
        <w:rPr>
          <w:rFonts w:ascii="宋体" w:hAnsi="宋体"/>
        </w:rPr>
        <w:t>拟派项目负责人及</w:t>
      </w:r>
      <w:r>
        <w:rPr>
          <w:rFonts w:hint="eastAsia" w:ascii="宋体" w:hAnsi="宋体"/>
        </w:rPr>
        <w:t>项目</w:t>
      </w:r>
      <w:r>
        <w:rPr>
          <w:rFonts w:ascii="宋体" w:hAnsi="宋体"/>
        </w:rPr>
        <w:t>管理班子人员组成</w:t>
      </w:r>
      <w:r>
        <w:rPr>
          <w:rFonts w:hint="eastAsia" w:ascii="宋体" w:hAnsi="宋体"/>
        </w:rPr>
        <w:t>（</w:t>
      </w:r>
      <w:r>
        <w:rPr>
          <w:rFonts w:hint="eastAsia"/>
        </w:rPr>
        <w:t>按</w:t>
      </w:r>
      <w:r>
        <w:rPr>
          <w:rFonts w:hint="eastAsia"/>
          <w:lang w:eastAsia="zh-CN"/>
        </w:rPr>
        <w:t>第六章评分标准</w:t>
      </w:r>
      <w:r>
        <w:t>要求提供</w:t>
      </w:r>
      <w:r>
        <w:rPr>
          <w:rFonts w:hint="eastAsia" w:ascii="宋体" w:hAnsi="宋体"/>
        </w:rPr>
        <w:t>）；</w:t>
      </w:r>
    </w:p>
    <w:p>
      <w:pPr>
        <w:ind w:firstLine="420"/>
        <w:rPr>
          <w:rFonts w:ascii="宋体" w:hAnsi="宋体"/>
        </w:rPr>
      </w:pPr>
      <w:r>
        <w:rPr>
          <w:rFonts w:ascii="宋体" w:hAnsi="宋体"/>
        </w:rPr>
        <w:t>9</w:t>
      </w:r>
      <w:r>
        <w:rPr>
          <w:rFonts w:hint="eastAsia" w:ascii="宋体" w:hAnsi="宋体"/>
        </w:rPr>
        <w:t>）</w:t>
      </w:r>
      <w:r>
        <w:rPr>
          <w:rFonts w:ascii="宋体" w:hAnsi="宋体"/>
        </w:rPr>
        <w:t>供应商</w:t>
      </w:r>
      <w:r>
        <w:rPr>
          <w:rFonts w:hint="eastAsia" w:ascii="宋体" w:hAnsi="宋体"/>
        </w:rPr>
        <w:t>针对该项目的</w:t>
      </w:r>
      <w:r>
        <w:rPr>
          <w:rFonts w:ascii="宋体" w:hAnsi="宋体"/>
        </w:rPr>
        <w:t>各项服务承诺</w:t>
      </w:r>
      <w:r>
        <w:rPr>
          <w:rFonts w:hint="eastAsia" w:ascii="宋体" w:hAnsi="宋体"/>
        </w:rPr>
        <w:t>、突发事件服务承诺函、合理化建议等</w:t>
      </w:r>
    </w:p>
    <w:p>
      <w:pPr>
        <w:ind w:firstLine="420"/>
        <w:rPr>
          <w:rFonts w:ascii="宋体" w:hAnsi="宋体"/>
        </w:rPr>
      </w:pPr>
      <w:r>
        <w:rPr>
          <w:rFonts w:ascii="宋体" w:hAnsi="宋体"/>
        </w:rPr>
        <w:t>10</w:t>
      </w:r>
      <w:r>
        <w:rPr>
          <w:rFonts w:hint="eastAsia" w:ascii="宋体" w:hAnsi="宋体"/>
        </w:rPr>
        <w:t>）优惠条件及特殊承诺；</w:t>
      </w:r>
    </w:p>
    <w:p>
      <w:pPr>
        <w:ind w:firstLine="420"/>
        <w:rPr>
          <w:rFonts w:ascii="宋体" w:hAnsi="宋体"/>
        </w:rPr>
      </w:pPr>
      <w:r>
        <w:rPr>
          <w:rFonts w:hint="eastAsia" w:ascii="宋体" w:hAnsi="宋体"/>
        </w:rPr>
        <w:t>1</w:t>
      </w:r>
      <w:r>
        <w:rPr>
          <w:rFonts w:ascii="宋体" w:hAnsi="宋体"/>
        </w:rPr>
        <w:t>1</w:t>
      </w:r>
      <w:r>
        <w:rPr>
          <w:rFonts w:hint="eastAsia" w:ascii="宋体" w:hAnsi="宋体"/>
        </w:rPr>
        <w:t>）技术条款偏离表；</w:t>
      </w:r>
    </w:p>
    <w:p>
      <w:pPr>
        <w:ind w:firstLine="420"/>
        <w:rPr>
          <w:rFonts w:ascii="宋体" w:hAnsi="宋体"/>
        </w:rPr>
      </w:pPr>
      <w:r>
        <w:rPr>
          <w:rFonts w:hint="eastAsia" w:ascii="宋体" w:hAnsi="宋体"/>
        </w:rPr>
        <w:t>1</w:t>
      </w:r>
      <w:r>
        <w:rPr>
          <w:rFonts w:ascii="宋体" w:hAnsi="宋体"/>
        </w:rPr>
        <w:t>2</w:t>
      </w:r>
      <w:r>
        <w:rPr>
          <w:rFonts w:hint="eastAsia" w:ascii="宋体" w:hAnsi="宋体"/>
        </w:rPr>
        <w:t>）包括但不限于以上技术文件或说明。</w:t>
      </w:r>
    </w:p>
    <w:p>
      <w:pPr>
        <w:ind w:firstLine="420"/>
      </w:pPr>
      <w:r>
        <w:rPr>
          <w:rFonts w:hint="eastAsia"/>
        </w:rPr>
        <w:t>以上所需的各种证书、证件、证明、证照若系复印件，须在复印件上加盖有效公章。</w:t>
      </w:r>
    </w:p>
    <w:p>
      <w:pPr>
        <w:pStyle w:val="2"/>
        <w:rPr>
          <w:rFonts w:ascii="宋体" w:hAnsi="宋体" w:cs="宋体"/>
          <w:szCs w:val="21"/>
        </w:rPr>
      </w:pPr>
      <w:bookmarkStart w:id="101" w:name="_Toc99603339"/>
      <w:r>
        <w:rPr>
          <w:rFonts w:hint="eastAsia" w:ascii="宋体" w:hAnsi="宋体" w:cs="宋体"/>
          <w:szCs w:val="21"/>
        </w:rPr>
        <w:t>3投标文件编制格式及规范要求</w:t>
      </w:r>
      <w:bookmarkEnd w:id="99"/>
      <w:bookmarkEnd w:id="100"/>
      <w:bookmarkEnd w:id="101"/>
    </w:p>
    <w:p>
      <w:pPr>
        <w:pStyle w:val="42"/>
        <w:spacing w:line="360" w:lineRule="auto"/>
        <w:ind w:firstLine="359" w:firstLineChars="171"/>
        <w:rPr>
          <w:rFonts w:ascii="宋体" w:hAnsi="宋体" w:eastAsia="宋体" w:cs="宋体"/>
          <w:b w:val="0"/>
          <w:sz w:val="21"/>
          <w:szCs w:val="21"/>
        </w:rPr>
      </w:pPr>
      <w:r>
        <w:rPr>
          <w:rFonts w:hint="eastAsia" w:ascii="宋体" w:hAnsi="宋体" w:eastAsia="宋体" w:cs="宋体"/>
          <w:b w:val="0"/>
          <w:sz w:val="21"/>
          <w:szCs w:val="21"/>
        </w:rPr>
        <w:t>详见投标人须知前附表</w:t>
      </w:r>
    </w:p>
    <w:p>
      <w:pPr>
        <w:ind w:firstLine="420"/>
        <w:rPr>
          <w:rFonts w:cs="宋体" w:asciiTheme="minorEastAsia" w:hAnsiTheme="minorEastAsia" w:eastAsiaTheme="minorEastAsia"/>
          <w:szCs w:val="21"/>
        </w:rPr>
      </w:pPr>
      <w:r>
        <w:rPr>
          <w:rFonts w:hint="eastAsia" w:cs="宋体" w:asciiTheme="minorEastAsia" w:hAnsiTheme="minorEastAsia" w:eastAsiaTheme="minorEastAsia"/>
          <w:szCs w:val="21"/>
        </w:rPr>
        <w:br w:type="page"/>
      </w:r>
    </w:p>
    <w:p>
      <w:pPr>
        <w:ind w:firstLine="0" w:firstLineChars="0"/>
        <w:jc w:val="left"/>
        <w:rPr>
          <w:rFonts w:cs="宋体" w:asciiTheme="minorEastAsia" w:hAnsiTheme="minorEastAsia" w:eastAsiaTheme="minorEastAsia"/>
          <w:b/>
          <w:bCs/>
          <w:sz w:val="48"/>
          <w:szCs w:val="48"/>
        </w:rPr>
      </w:pPr>
      <w:r>
        <w:rPr>
          <w:rFonts w:cs="宋体" w:asciiTheme="minorEastAsia" w:hAnsiTheme="minorEastAsia" w:eastAsiaTheme="minorEastAsia"/>
          <w:szCs w:val="21"/>
        </w:rPr>
        <mc:AlternateContent>
          <mc:Choice Requires="wps">
            <w:drawing>
              <wp:anchor distT="0" distB="0" distL="114300" distR="114300" simplePos="0" relativeHeight="251659264" behindDoc="1" locked="0" layoutInCell="1" allowOverlap="1">
                <wp:simplePos x="0" y="0"/>
                <wp:positionH relativeFrom="column">
                  <wp:posOffset>4506595</wp:posOffset>
                </wp:positionH>
                <wp:positionV relativeFrom="paragraph">
                  <wp:posOffset>104775</wp:posOffset>
                </wp:positionV>
                <wp:extent cx="1388745" cy="356870"/>
                <wp:effectExtent l="4445" t="4445" r="16510" b="19685"/>
                <wp:wrapNone/>
                <wp:docPr id="1" name="文本框 2"/>
                <wp:cNvGraphicFramePr/>
                <a:graphic xmlns:a="http://schemas.openxmlformats.org/drawingml/2006/main">
                  <a:graphicData uri="http://schemas.microsoft.com/office/word/2010/wordprocessingShape">
                    <wps:wsp>
                      <wps:cNvSpPr txBox="1"/>
                      <wps:spPr>
                        <a:xfrm>
                          <a:off x="0" y="0"/>
                          <a:ext cx="1388745" cy="35687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ind w:firstLine="0" w:firstLineChars="0"/>
                              <w:rPr>
                                <w:sz w:val="32"/>
                                <w:szCs w:val="32"/>
                              </w:rPr>
                            </w:pPr>
                            <w:r>
                              <w:rPr>
                                <w:rFonts w:hint="eastAsia"/>
                                <w:sz w:val="32"/>
                              </w:rPr>
                              <w:t>正本（</w:t>
                            </w:r>
                            <w:r>
                              <w:rPr>
                                <w:rFonts w:hint="eastAsia"/>
                                <w:sz w:val="32"/>
                                <w:szCs w:val="32"/>
                              </w:rPr>
                              <w:t>副本）</w:t>
                            </w:r>
                          </w:p>
                        </w:txbxContent>
                      </wps:txbx>
                      <wps:bodyPr upright="1">
                        <a:noAutofit/>
                      </wps:bodyPr>
                    </wps:wsp>
                  </a:graphicData>
                </a:graphic>
              </wp:anchor>
            </w:drawing>
          </mc:Choice>
          <mc:Fallback>
            <w:pict>
              <v:shape id="文本框 2" o:spid="_x0000_s1026" o:spt="202" type="#_x0000_t202" style="position:absolute;left:0pt;margin-left:354.85pt;margin-top:8.25pt;height:28.1pt;width:109.35pt;z-index:-251657216;mso-width-relative:page;mso-height-relative:page;" fillcolor="#FFFFFF" filled="t" stroked="t" coordsize="21600,21600" o:gfxdata="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ECkF1XXAAAA&#10;CQEAAA8AAAAAAAAAAQAgAAAAIgAAAGRycy9kb3ducmV2LnhtbFBLAQIUABQAAAAIAIdO4kDCEohg&#10;HgIAAF4EAAAOAAAAAAAAAAEAIAAAACYBAABkcnMvZTJvRG9jLnhtbFBLBQYAAAAABgAGAFkBAAC2&#10;BQAAAAA=&#10;">
                <v:fill on="t" focussize="0,0"/>
                <v:stroke color="#000000" joinstyle="miter"/>
                <v:imagedata o:title=""/>
                <o:lock v:ext="edit" aspectratio="f"/>
                <v:textbox>
                  <w:txbxContent>
                    <w:p>
                      <w:pPr>
                        <w:ind w:firstLine="0" w:firstLineChars="0"/>
                        <w:rPr>
                          <w:sz w:val="32"/>
                          <w:szCs w:val="32"/>
                        </w:rPr>
                      </w:pPr>
                      <w:r>
                        <w:rPr>
                          <w:rFonts w:hint="eastAsia"/>
                          <w:sz w:val="32"/>
                        </w:rPr>
                        <w:t>正本（</w:t>
                      </w:r>
                      <w:r>
                        <w:rPr>
                          <w:rFonts w:hint="eastAsia"/>
                          <w:sz w:val="32"/>
                          <w:szCs w:val="32"/>
                        </w:rPr>
                        <w:t>副本）</w:t>
                      </w:r>
                    </w:p>
                  </w:txbxContent>
                </v:textbox>
              </v:shape>
            </w:pict>
          </mc:Fallback>
        </mc:AlternateContent>
      </w:r>
    </w:p>
    <w:p>
      <w:pPr>
        <w:ind w:firstLine="0" w:firstLineChars="0"/>
        <w:jc w:val="center"/>
        <w:rPr>
          <w:rFonts w:cs="宋体" w:asciiTheme="minorEastAsia" w:hAnsiTheme="minorEastAsia" w:eastAsiaTheme="minorEastAsia"/>
          <w:b/>
          <w:bCs/>
          <w:sz w:val="48"/>
          <w:szCs w:val="48"/>
        </w:rPr>
      </w:pPr>
      <w:r>
        <w:rPr>
          <w:rFonts w:hint="eastAsia" w:cs="宋体" w:asciiTheme="minorEastAsia" w:hAnsiTheme="minorEastAsia" w:eastAsiaTheme="minorEastAsia"/>
          <w:b/>
          <w:bCs/>
          <w:sz w:val="48"/>
          <w:szCs w:val="48"/>
          <w:lang w:eastAsia="zh-CN"/>
        </w:rPr>
        <w:t>浙江省民政厅</w:t>
      </w:r>
    </w:p>
    <w:p>
      <w:pPr>
        <w:ind w:firstLine="0" w:firstLineChars="0"/>
        <w:jc w:val="center"/>
        <w:rPr>
          <w:rFonts w:cs="宋体" w:asciiTheme="minorEastAsia" w:hAnsiTheme="minorEastAsia" w:eastAsiaTheme="minorEastAsia"/>
          <w:b/>
          <w:bCs/>
          <w:sz w:val="48"/>
          <w:szCs w:val="48"/>
        </w:rPr>
      </w:pPr>
      <w:r>
        <w:rPr>
          <w:rFonts w:hint="eastAsia" w:cs="宋体" w:asciiTheme="minorEastAsia" w:hAnsiTheme="minorEastAsia" w:eastAsiaTheme="minorEastAsia"/>
          <w:b/>
          <w:bCs/>
          <w:sz w:val="48"/>
          <w:szCs w:val="48"/>
          <w:lang w:eastAsia="zh-CN"/>
        </w:rPr>
        <w:t>专项法律服务</w:t>
      </w:r>
      <w:r>
        <w:rPr>
          <w:rFonts w:hint="eastAsia" w:cs="宋体" w:asciiTheme="minorEastAsia" w:hAnsiTheme="minorEastAsia" w:eastAsiaTheme="minorEastAsia"/>
          <w:b/>
          <w:bCs/>
          <w:sz w:val="48"/>
          <w:szCs w:val="48"/>
        </w:rPr>
        <w:t>项目</w:t>
      </w:r>
    </w:p>
    <w:p>
      <w:pPr>
        <w:pStyle w:val="10"/>
        <w:ind w:firstLine="210"/>
        <w:rPr>
          <w:rFonts w:asciiTheme="minorEastAsia" w:hAnsiTheme="minorEastAsia" w:eastAsiaTheme="minorEastAsia"/>
        </w:rPr>
      </w:pPr>
    </w:p>
    <w:p>
      <w:pPr>
        <w:ind w:firstLine="964"/>
        <w:jc w:val="center"/>
        <w:rPr>
          <w:rFonts w:cs="宋体" w:asciiTheme="minorEastAsia" w:hAnsiTheme="minorEastAsia" w:eastAsiaTheme="minorEastAsia"/>
          <w:b/>
          <w:bCs/>
          <w:sz w:val="48"/>
          <w:szCs w:val="48"/>
        </w:rPr>
      </w:pPr>
    </w:p>
    <w:p>
      <w:pPr>
        <w:snapToGrid w:val="0"/>
        <w:ind w:firstLine="0" w:firstLineChars="0"/>
        <w:jc w:val="center"/>
        <w:rPr>
          <w:rFonts w:cs="宋体" w:asciiTheme="minorEastAsia" w:hAnsiTheme="minorEastAsia" w:eastAsiaTheme="minorEastAsia"/>
          <w:b/>
          <w:sz w:val="84"/>
          <w:szCs w:val="84"/>
        </w:rPr>
      </w:pPr>
      <w:r>
        <w:rPr>
          <w:rFonts w:hint="eastAsia" w:cs="宋体" w:asciiTheme="minorEastAsia" w:hAnsiTheme="minorEastAsia" w:eastAsiaTheme="minorEastAsia"/>
          <w:b/>
          <w:sz w:val="84"/>
          <w:szCs w:val="84"/>
        </w:rPr>
        <w:t>投标文件</w:t>
      </w:r>
    </w:p>
    <w:p>
      <w:pPr>
        <w:snapToGrid w:val="0"/>
        <w:ind w:firstLine="0" w:firstLineChars="0"/>
        <w:jc w:val="center"/>
        <w:rPr>
          <w:rFonts w:cs="宋体" w:asciiTheme="minorEastAsia" w:hAnsiTheme="minorEastAsia" w:eastAsiaTheme="minorEastAsia"/>
          <w:b/>
          <w:sz w:val="44"/>
          <w:szCs w:val="44"/>
        </w:rPr>
      </w:pPr>
      <w:r>
        <w:rPr>
          <w:rFonts w:hint="eastAsia" w:cs="宋体" w:asciiTheme="minorEastAsia" w:hAnsiTheme="minorEastAsia" w:eastAsiaTheme="minorEastAsia"/>
          <w:b/>
          <w:sz w:val="44"/>
          <w:szCs w:val="44"/>
        </w:rPr>
        <w:t>（资格证明文件/报价文件/商务技术文件）</w:t>
      </w:r>
    </w:p>
    <w:p>
      <w:pPr>
        <w:snapToGrid w:val="0"/>
        <w:ind w:firstLine="0" w:firstLineChars="0"/>
        <w:rPr>
          <w:rFonts w:cs="宋体" w:asciiTheme="minorEastAsia" w:hAnsiTheme="minorEastAsia" w:eastAsiaTheme="minorEastAsia"/>
          <w:b/>
          <w:sz w:val="36"/>
        </w:rPr>
      </w:pPr>
    </w:p>
    <w:p>
      <w:pPr>
        <w:pStyle w:val="10"/>
        <w:ind w:firstLine="0" w:firstLineChars="0"/>
        <w:rPr>
          <w:rFonts w:asciiTheme="minorEastAsia" w:hAnsiTheme="minorEastAsia" w:eastAsiaTheme="minorEastAsia"/>
        </w:rPr>
      </w:pPr>
    </w:p>
    <w:p>
      <w:pPr>
        <w:pStyle w:val="10"/>
        <w:ind w:firstLine="0" w:firstLineChars="0"/>
        <w:rPr>
          <w:rFonts w:asciiTheme="minorEastAsia" w:hAnsiTheme="minorEastAsia" w:eastAsiaTheme="minorEastAsia"/>
        </w:rPr>
      </w:pPr>
    </w:p>
    <w:p>
      <w:pPr>
        <w:pStyle w:val="10"/>
        <w:ind w:firstLine="0" w:firstLineChars="0"/>
        <w:rPr>
          <w:rFonts w:asciiTheme="minorEastAsia" w:hAnsiTheme="minorEastAsia" w:eastAsiaTheme="minorEastAsia"/>
        </w:rPr>
      </w:pPr>
    </w:p>
    <w:p>
      <w:pPr>
        <w:pStyle w:val="10"/>
        <w:ind w:firstLine="0" w:firstLineChars="0"/>
        <w:rPr>
          <w:rFonts w:asciiTheme="minorEastAsia" w:hAnsiTheme="minorEastAsia" w:eastAsiaTheme="minorEastAsia"/>
        </w:rPr>
      </w:pPr>
    </w:p>
    <w:p>
      <w:pPr>
        <w:pStyle w:val="10"/>
        <w:ind w:firstLine="0" w:firstLineChars="0"/>
        <w:rPr>
          <w:rFonts w:asciiTheme="minorEastAsia" w:hAnsiTheme="minorEastAsia" w:eastAsiaTheme="minorEastAsia"/>
          <w:szCs w:val="21"/>
        </w:rPr>
      </w:pPr>
    </w:p>
    <w:p>
      <w:pPr>
        <w:snapToGrid w:val="0"/>
        <w:ind w:firstLine="0" w:firstLineChars="0"/>
        <w:rPr>
          <w:rFonts w:cs="宋体" w:asciiTheme="minorEastAsia" w:hAnsiTheme="minorEastAsia" w:eastAsiaTheme="minorEastAsia"/>
          <w:b/>
          <w:szCs w:val="21"/>
        </w:rPr>
      </w:pPr>
    </w:p>
    <w:p>
      <w:pPr>
        <w:pStyle w:val="10"/>
        <w:ind w:firstLine="210"/>
        <w:rPr>
          <w:rFonts w:asciiTheme="minorEastAsia" w:hAnsiTheme="minorEastAsia" w:eastAsiaTheme="minorEastAsia"/>
        </w:rPr>
      </w:pPr>
    </w:p>
    <w:p>
      <w:pPr>
        <w:snapToGrid w:val="0"/>
        <w:ind w:firstLine="56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采购项目：</w:t>
      </w:r>
      <w:r>
        <w:rPr>
          <w:rFonts w:hint="eastAsia" w:cs="宋体" w:asciiTheme="minorEastAsia" w:hAnsiTheme="minorEastAsia" w:eastAsiaTheme="minorEastAsia"/>
          <w:sz w:val="28"/>
          <w:szCs w:val="28"/>
          <w:lang w:eastAsia="zh-CN"/>
        </w:rPr>
        <w:t>专项法律服务</w:t>
      </w:r>
      <w:r>
        <w:rPr>
          <w:rFonts w:hint="eastAsia" w:cs="宋体" w:asciiTheme="minorEastAsia" w:hAnsiTheme="minorEastAsia" w:eastAsiaTheme="minorEastAsia"/>
          <w:sz w:val="28"/>
          <w:szCs w:val="28"/>
        </w:rPr>
        <w:t>项目</w:t>
      </w:r>
    </w:p>
    <w:p>
      <w:pPr>
        <w:snapToGrid w:val="0"/>
        <w:ind w:firstLine="56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采购编号：</w:t>
      </w:r>
      <w:r>
        <w:rPr>
          <w:rFonts w:hint="eastAsia" w:cs="宋体" w:asciiTheme="minorEastAsia" w:hAnsiTheme="minorEastAsia" w:eastAsiaTheme="minorEastAsia"/>
          <w:sz w:val="28"/>
          <w:szCs w:val="28"/>
          <w:highlight w:val="none"/>
          <w:lang w:eastAsia="zh-CN"/>
        </w:rPr>
        <w:t>MZT-202301</w:t>
      </w:r>
      <w:r>
        <w:rPr>
          <w:rFonts w:hint="eastAsia" w:cs="宋体" w:asciiTheme="minorEastAsia" w:hAnsiTheme="minorEastAsia" w:eastAsiaTheme="minorEastAsia"/>
          <w:sz w:val="28"/>
          <w:szCs w:val="28"/>
        </w:rPr>
        <w:t xml:space="preserve">  </w:t>
      </w:r>
    </w:p>
    <w:p>
      <w:pPr>
        <w:snapToGrid w:val="0"/>
        <w:ind w:firstLine="56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采 购 人：</w:t>
      </w:r>
      <w:r>
        <w:rPr>
          <w:rFonts w:hint="eastAsia" w:cs="宋体" w:asciiTheme="minorEastAsia" w:hAnsiTheme="minorEastAsia" w:eastAsiaTheme="minorEastAsia"/>
          <w:sz w:val="28"/>
          <w:szCs w:val="28"/>
          <w:lang w:eastAsia="zh-CN"/>
        </w:rPr>
        <w:t>浙江省民政厅</w:t>
      </w:r>
    </w:p>
    <w:p>
      <w:pPr>
        <w:snapToGrid w:val="0"/>
        <w:ind w:firstLine="56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投 标 人：</w:t>
      </w:r>
    </w:p>
    <w:p>
      <w:pPr>
        <w:snapToGrid w:val="0"/>
        <w:ind w:firstLine="56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 xml:space="preserve">日 期：     年    月 </w:t>
      </w:r>
      <w:r>
        <w:rPr>
          <w:rFonts w:hint="eastAsia" w:cs="宋体" w:asciiTheme="minorEastAsia" w:hAnsiTheme="minorEastAsia" w:eastAsiaTheme="minorEastAsia"/>
          <w:sz w:val="28"/>
          <w:szCs w:val="28"/>
        </w:rPr>
        <w:br w:type="page"/>
      </w:r>
    </w:p>
    <w:p>
      <w:pPr>
        <w:pStyle w:val="4"/>
        <w:rPr>
          <w:rFonts w:ascii="宋体" w:hAnsi="宋体"/>
          <w:szCs w:val="21"/>
        </w:rPr>
      </w:pPr>
      <w:r>
        <w:rPr>
          <w:rFonts w:hint="eastAsia" w:ascii="宋体" w:hAnsi="宋体"/>
          <w:szCs w:val="21"/>
        </w:rPr>
        <w:t>附件一投标函</w:t>
      </w:r>
    </w:p>
    <w:p>
      <w:pPr>
        <w:ind w:firstLine="420"/>
        <w:rPr>
          <w:rFonts w:ascii="宋体" w:hAnsi="宋体" w:cs="宋体"/>
          <w:szCs w:val="21"/>
        </w:rPr>
      </w:pPr>
    </w:p>
    <w:p>
      <w:pPr>
        <w:ind w:firstLine="0" w:firstLineChars="0"/>
        <w:rPr>
          <w:rFonts w:ascii="宋体" w:hAnsi="宋体" w:cs="宋体"/>
          <w:szCs w:val="21"/>
        </w:rPr>
      </w:pPr>
      <w:r>
        <w:rPr>
          <w:rFonts w:hint="eastAsia" w:ascii="宋体" w:hAnsi="宋体" w:cs="宋体"/>
          <w:szCs w:val="21"/>
          <w:lang w:eastAsia="zh-CN"/>
        </w:rPr>
        <w:t>浙江省民政厅</w:t>
      </w:r>
      <w:r>
        <w:rPr>
          <w:rFonts w:hint="eastAsia" w:ascii="宋体" w:hAnsi="宋体" w:cs="宋体"/>
          <w:szCs w:val="21"/>
        </w:rPr>
        <w:t>：</w:t>
      </w:r>
    </w:p>
    <w:p>
      <w:pPr>
        <w:ind w:firstLine="420"/>
        <w:rPr>
          <w:rFonts w:ascii="宋体" w:hAnsi="宋体" w:cs="宋体"/>
          <w:szCs w:val="21"/>
        </w:rPr>
      </w:pPr>
      <w:r>
        <w:rPr>
          <w:rFonts w:hint="eastAsia" w:ascii="宋体" w:hAnsi="宋体" w:cs="宋体"/>
          <w:szCs w:val="21"/>
        </w:rPr>
        <w:t>（投标人全称）授权 （授权委托人姓名）（职务、职称）为授权委托人，参加贵方组织的 （项目名称）项目编号：（ ）招标的有关活动，并对此项目进行投标。为此：</w:t>
      </w:r>
    </w:p>
    <w:p>
      <w:pPr>
        <w:ind w:firstLine="420"/>
        <w:rPr>
          <w:rFonts w:ascii="宋体" w:hAnsi="宋体" w:cs="宋体"/>
          <w:szCs w:val="21"/>
        </w:rPr>
      </w:pPr>
      <w:r>
        <w:rPr>
          <w:rFonts w:hint="eastAsia" w:ascii="宋体" w:hAnsi="宋体" w:cs="宋体"/>
          <w:szCs w:val="21"/>
        </w:rPr>
        <w:t>1、根据已收到贵方的项目编号为</w:t>
      </w:r>
      <w:r>
        <w:rPr>
          <w:rFonts w:hint="eastAsia" w:ascii="宋体" w:hAnsi="宋体" w:cs="宋体"/>
          <w:szCs w:val="21"/>
          <w:lang w:val="en-US" w:eastAsia="zh-CN"/>
        </w:rPr>
        <w:t xml:space="preserve"> </w:t>
      </w:r>
      <w:r>
        <w:rPr>
          <w:rFonts w:hint="eastAsia" w:ascii="宋体" w:hAnsi="宋体" w:cs="宋体"/>
          <w:szCs w:val="21"/>
          <w:u w:val="single"/>
        </w:rPr>
        <w:tab/>
      </w:r>
      <w:r>
        <w:rPr>
          <w:rFonts w:hint="eastAsia" w:ascii="宋体" w:hAnsi="宋体" w:cs="宋体"/>
          <w:szCs w:val="21"/>
        </w:rPr>
        <w:t>的</w:t>
      </w:r>
      <w:r>
        <w:rPr>
          <w:rFonts w:hint="eastAsia" w:ascii="宋体" w:hAnsi="宋体" w:cs="宋体"/>
          <w:szCs w:val="21"/>
          <w:u w:val="single"/>
        </w:rPr>
        <w:tab/>
      </w:r>
      <w:r>
        <w:rPr>
          <w:rFonts w:hint="eastAsia" w:ascii="宋体" w:hAnsi="宋体" w:cs="宋体"/>
          <w:szCs w:val="21"/>
          <w:u w:val="single"/>
        </w:rPr>
        <w:tab/>
      </w:r>
      <w:r>
        <w:rPr>
          <w:rFonts w:hint="eastAsia" w:ascii="宋体" w:hAnsi="宋体" w:cs="宋体"/>
          <w:szCs w:val="21"/>
        </w:rPr>
        <w:t>的招标文件，遵照《中华人民共和国政府采购法》等有关规定，我单位经研究上述招标文件的投标人须知、招标项目技术要求、招标项目商务要求、合同条款及其他招标文件的有关文件后，我方愿以开标一览表中的投标总报价参与本项目的竞标。</w:t>
      </w:r>
    </w:p>
    <w:p>
      <w:pPr>
        <w:ind w:firstLine="420"/>
        <w:rPr>
          <w:rFonts w:ascii="宋体" w:hAnsi="宋体" w:cs="宋体"/>
          <w:szCs w:val="21"/>
        </w:rPr>
      </w:pPr>
      <w:r>
        <w:rPr>
          <w:rFonts w:hint="eastAsia" w:ascii="宋体" w:hAnsi="宋体" w:cs="宋体"/>
          <w:szCs w:val="21"/>
        </w:rPr>
        <w:t>2、我方同意在投标人须知前附表规定的开标日期起遵守本投标书中的承诺且在投标有效期满之前均具有约束力。</w:t>
      </w:r>
    </w:p>
    <w:p>
      <w:pPr>
        <w:ind w:firstLine="420"/>
        <w:rPr>
          <w:rFonts w:ascii="宋体" w:hAnsi="宋体" w:cs="宋体"/>
          <w:szCs w:val="21"/>
        </w:rPr>
      </w:pPr>
      <w:r>
        <w:rPr>
          <w:rFonts w:hint="eastAsia" w:ascii="宋体" w:hAnsi="宋体" w:cs="宋体"/>
          <w:szCs w:val="21"/>
        </w:rPr>
        <w:t>3、我方承诺已经具备《中华人民共和国政府采购法》中第二十二条相关规定的参加政府采购活动的投标人应当具备的条件：</w:t>
      </w:r>
    </w:p>
    <w:p>
      <w:pPr>
        <w:ind w:firstLine="420"/>
        <w:rPr>
          <w:rFonts w:ascii="宋体" w:hAnsi="宋体" w:cs="宋体"/>
          <w:szCs w:val="21"/>
        </w:rPr>
      </w:pPr>
      <w:r>
        <w:rPr>
          <w:rFonts w:hint="eastAsia" w:ascii="宋体" w:hAnsi="宋体" w:cs="宋体"/>
          <w:szCs w:val="21"/>
        </w:rPr>
        <w:t>4、编制和提交招标文件规定的全部投标文件，包括：</w:t>
      </w:r>
    </w:p>
    <w:p>
      <w:pPr>
        <w:ind w:firstLine="420"/>
        <w:rPr>
          <w:rFonts w:ascii="宋体" w:hAnsi="宋体" w:cs="宋体"/>
          <w:szCs w:val="21"/>
        </w:rPr>
      </w:pPr>
      <w:r>
        <w:rPr>
          <w:rFonts w:hint="eastAsia" w:ascii="宋体" w:hAnsi="宋体" w:cs="宋体"/>
          <w:szCs w:val="21"/>
        </w:rPr>
        <w:t>4.1资格证明文件</w:t>
      </w:r>
    </w:p>
    <w:p>
      <w:pPr>
        <w:ind w:firstLine="420"/>
        <w:rPr>
          <w:rFonts w:ascii="宋体" w:hAnsi="宋体" w:cs="宋体"/>
          <w:szCs w:val="21"/>
        </w:rPr>
      </w:pPr>
      <w:r>
        <w:rPr>
          <w:rFonts w:hint="eastAsia" w:ascii="宋体" w:hAnsi="宋体" w:cs="宋体"/>
          <w:szCs w:val="21"/>
        </w:rPr>
        <w:t>4.2报价文件</w:t>
      </w:r>
    </w:p>
    <w:p>
      <w:pPr>
        <w:ind w:firstLine="420"/>
        <w:rPr>
          <w:rFonts w:ascii="宋体" w:hAnsi="宋体" w:cs="宋体"/>
          <w:szCs w:val="21"/>
        </w:rPr>
      </w:pPr>
      <w:r>
        <w:rPr>
          <w:rFonts w:hint="eastAsia" w:ascii="宋体" w:hAnsi="宋体" w:cs="宋体"/>
          <w:szCs w:val="21"/>
        </w:rPr>
        <w:t>4.3商务技术文件</w:t>
      </w:r>
    </w:p>
    <w:p>
      <w:pPr>
        <w:ind w:firstLine="420"/>
        <w:rPr>
          <w:rFonts w:ascii="宋体" w:hAnsi="宋体" w:cs="宋体"/>
          <w:szCs w:val="21"/>
        </w:rPr>
      </w:pPr>
      <w:r>
        <w:rPr>
          <w:rFonts w:hint="eastAsia" w:ascii="宋体" w:hAnsi="宋体" w:cs="宋体"/>
          <w:szCs w:val="21"/>
        </w:rPr>
        <w:t>5、我方承诺在确认中标后5个工作日内支付服务费。</w:t>
      </w:r>
    </w:p>
    <w:p>
      <w:pPr>
        <w:ind w:firstLine="420"/>
        <w:rPr>
          <w:rFonts w:ascii="宋体" w:hAnsi="宋体" w:cs="宋体"/>
          <w:szCs w:val="21"/>
        </w:rPr>
      </w:pPr>
      <w:r>
        <w:rPr>
          <w:rFonts w:hint="eastAsia" w:ascii="宋体" w:hAnsi="宋体" w:cs="宋体"/>
          <w:szCs w:val="21"/>
        </w:rPr>
        <w:t>6、我方完全理解最低价并非是中标的保证。</w:t>
      </w:r>
    </w:p>
    <w:p>
      <w:pPr>
        <w:ind w:firstLine="420"/>
        <w:rPr>
          <w:rFonts w:ascii="宋体" w:hAnsi="宋体" w:cs="宋体"/>
          <w:szCs w:val="21"/>
        </w:rPr>
      </w:pPr>
      <w:r>
        <w:rPr>
          <w:rFonts w:hint="eastAsia" w:ascii="宋体" w:hAnsi="宋体" w:cs="宋体"/>
          <w:szCs w:val="21"/>
        </w:rPr>
        <w:t>7、我方愿意向贵方提供任何与该项投标有关的数据、情况和技术资料。若贵方需要，我方愿意提供我方作出的一切承诺的证明材料。</w:t>
      </w:r>
    </w:p>
    <w:p>
      <w:pPr>
        <w:ind w:firstLine="420"/>
        <w:rPr>
          <w:rFonts w:ascii="宋体" w:hAnsi="宋体" w:cs="宋体"/>
          <w:szCs w:val="21"/>
        </w:rPr>
      </w:pPr>
      <w:r>
        <w:rPr>
          <w:rFonts w:hint="eastAsia" w:ascii="宋体" w:hAnsi="宋体" w:cs="宋体"/>
          <w:szCs w:val="21"/>
        </w:rPr>
        <w:t>8、我方已详细审核全部招标文件，包括招标文件的澄清或修改（如有的话）、参考资料及有关附件，确认无异议。</w:t>
      </w:r>
    </w:p>
    <w:p>
      <w:pPr>
        <w:ind w:firstLine="420"/>
        <w:rPr>
          <w:rFonts w:ascii="宋体" w:hAnsi="宋体" w:cs="宋体"/>
          <w:szCs w:val="21"/>
        </w:rPr>
      </w:pPr>
      <w:r>
        <w:rPr>
          <w:rFonts w:hint="eastAsia" w:ascii="宋体" w:hAnsi="宋体" w:cs="宋体"/>
          <w:szCs w:val="21"/>
        </w:rPr>
        <w:t>9、我方将严格遵守《中华人民共和国政府采购法》第七十七条规定，投标人有下列情形之一的，处以采购金额5‰以上10‰以下的罚款，列入不良行为记录名单，在一至三年内禁止参加政府采购活动，有违法所得的，并处没收违法所得；情节严重的，由工商行政管理机关吊销营业执照；构成犯罪的，依法追究刑事责任：</w:t>
      </w:r>
    </w:p>
    <w:p>
      <w:pPr>
        <w:ind w:firstLine="420"/>
        <w:rPr>
          <w:rFonts w:ascii="宋体" w:hAnsi="宋体" w:cs="宋体"/>
          <w:szCs w:val="21"/>
        </w:rPr>
      </w:pPr>
      <w:r>
        <w:rPr>
          <w:rFonts w:hint="eastAsia" w:ascii="宋体" w:hAnsi="宋体" w:cs="宋体"/>
          <w:szCs w:val="21"/>
        </w:rPr>
        <w:t>9.1提供虚假材料谋取中标、成交的；</w:t>
      </w:r>
    </w:p>
    <w:p>
      <w:pPr>
        <w:ind w:firstLine="420"/>
        <w:rPr>
          <w:rFonts w:ascii="宋体" w:hAnsi="宋体" w:cs="宋体"/>
          <w:szCs w:val="21"/>
        </w:rPr>
      </w:pPr>
      <w:r>
        <w:rPr>
          <w:rFonts w:hint="eastAsia" w:ascii="宋体" w:hAnsi="宋体" w:cs="宋体"/>
          <w:szCs w:val="21"/>
        </w:rPr>
        <w:t>9.2采取不正当手段诋毁、排挤其他投标人的；</w:t>
      </w:r>
    </w:p>
    <w:p>
      <w:pPr>
        <w:ind w:firstLine="420"/>
        <w:rPr>
          <w:rFonts w:ascii="宋体" w:hAnsi="宋体" w:cs="宋体"/>
          <w:szCs w:val="21"/>
        </w:rPr>
      </w:pPr>
      <w:r>
        <w:rPr>
          <w:rFonts w:hint="eastAsia" w:ascii="宋体" w:hAnsi="宋体" w:cs="宋体"/>
          <w:szCs w:val="21"/>
        </w:rPr>
        <w:t>9.3与招标人、其它投标人恶意串通的；</w:t>
      </w:r>
    </w:p>
    <w:p>
      <w:pPr>
        <w:ind w:firstLine="420"/>
        <w:rPr>
          <w:rFonts w:ascii="宋体" w:hAnsi="宋体" w:cs="宋体"/>
          <w:szCs w:val="21"/>
        </w:rPr>
      </w:pPr>
      <w:r>
        <w:rPr>
          <w:rFonts w:hint="eastAsia" w:ascii="宋体" w:hAnsi="宋体" w:cs="宋体"/>
          <w:szCs w:val="21"/>
        </w:rPr>
        <w:t>9.4向招标人行贿或者提供其他不正当利益的；</w:t>
      </w:r>
    </w:p>
    <w:p>
      <w:pPr>
        <w:ind w:firstLine="420"/>
        <w:rPr>
          <w:rFonts w:ascii="宋体" w:hAnsi="宋体" w:cs="宋体"/>
          <w:szCs w:val="21"/>
        </w:rPr>
      </w:pPr>
      <w:r>
        <w:rPr>
          <w:rFonts w:hint="eastAsia" w:ascii="宋体" w:hAnsi="宋体" w:cs="宋体"/>
          <w:szCs w:val="21"/>
        </w:rPr>
        <w:t>9.5在招标采购过程中与招标人进行协商谈判的；</w:t>
      </w:r>
    </w:p>
    <w:p>
      <w:pPr>
        <w:ind w:firstLine="420"/>
        <w:rPr>
          <w:rFonts w:ascii="宋体" w:hAnsi="宋体" w:cs="宋体"/>
          <w:szCs w:val="21"/>
        </w:rPr>
      </w:pPr>
      <w:r>
        <w:rPr>
          <w:rFonts w:hint="eastAsia" w:ascii="宋体" w:hAnsi="宋体" w:cs="宋体"/>
          <w:szCs w:val="21"/>
        </w:rPr>
        <w:t>9.6拒绝有关部门监督检查或提供虚假情况的。</w:t>
      </w:r>
    </w:p>
    <w:p>
      <w:pPr>
        <w:ind w:firstLine="409" w:firstLineChars="195"/>
        <w:rPr>
          <w:rFonts w:ascii="宋体" w:hAnsi="宋体" w:cs="宋体"/>
          <w:szCs w:val="21"/>
        </w:rPr>
      </w:pPr>
      <w:r>
        <w:rPr>
          <w:rFonts w:hint="eastAsia" w:ascii="宋体" w:hAnsi="宋体" w:cs="宋体"/>
          <w:szCs w:val="21"/>
        </w:rPr>
        <w:t>投标人有前款第9.1至9.5项情形之一的,中标、成交无效。</w:t>
      </w:r>
    </w:p>
    <w:p>
      <w:pPr>
        <w:ind w:firstLine="420"/>
        <w:rPr>
          <w:rFonts w:ascii="宋体" w:hAnsi="宋体" w:cs="宋体"/>
          <w:szCs w:val="21"/>
        </w:rPr>
      </w:pPr>
      <w:r>
        <w:rPr>
          <w:rFonts w:hint="eastAsia" w:ascii="宋体" w:hAnsi="宋体" w:cs="宋体"/>
          <w:szCs w:val="21"/>
        </w:rPr>
        <w:t>10、我方承诺在中标后放弃中标的，将赔偿专家评审费、资料费、通讯费、人工费等，赔偿金额为成交金额2%。</w:t>
      </w:r>
    </w:p>
    <w:p>
      <w:pPr>
        <w:pStyle w:val="10"/>
        <w:ind w:firstLine="210"/>
        <w:rPr>
          <w:rFonts w:ascii="宋体" w:hAnsi="宋体" w:eastAsia="宋体" w:cs="宋体"/>
          <w:szCs w:val="21"/>
        </w:rPr>
      </w:pPr>
    </w:p>
    <w:p>
      <w:pPr>
        <w:ind w:firstLine="420"/>
        <w:rPr>
          <w:rFonts w:ascii="宋体" w:hAnsi="宋体" w:cs="宋体"/>
          <w:szCs w:val="21"/>
        </w:rPr>
      </w:pPr>
    </w:p>
    <w:p>
      <w:pPr>
        <w:ind w:firstLine="420"/>
        <w:rPr>
          <w:rFonts w:ascii="宋体" w:hAnsi="宋体" w:cs="宋体"/>
          <w:szCs w:val="21"/>
        </w:rPr>
      </w:pPr>
    </w:p>
    <w:p>
      <w:pPr>
        <w:ind w:firstLine="420"/>
        <w:rPr>
          <w:rFonts w:ascii="宋体" w:hAnsi="宋体" w:cs="宋体"/>
          <w:szCs w:val="21"/>
        </w:rPr>
      </w:pPr>
      <w:r>
        <w:rPr>
          <w:rFonts w:hint="eastAsia" w:ascii="宋体" w:hAnsi="宋体" w:cs="宋体"/>
          <w:szCs w:val="21"/>
        </w:rPr>
        <w:t>法人代表签字或盖章：</w:t>
      </w:r>
    </w:p>
    <w:p>
      <w:pPr>
        <w:ind w:firstLine="420"/>
        <w:rPr>
          <w:rFonts w:ascii="宋体" w:hAnsi="宋体" w:cs="宋体"/>
          <w:szCs w:val="21"/>
        </w:rPr>
      </w:pPr>
      <w:r>
        <w:rPr>
          <w:rFonts w:hint="eastAsia" w:ascii="宋体" w:hAnsi="宋体" w:cs="宋体"/>
          <w:szCs w:val="21"/>
        </w:rPr>
        <w:t>授权委托人签字或盖章：</w:t>
      </w:r>
    </w:p>
    <w:p>
      <w:pPr>
        <w:ind w:firstLine="420"/>
        <w:rPr>
          <w:rFonts w:ascii="宋体" w:hAnsi="宋体" w:cs="宋体"/>
          <w:szCs w:val="21"/>
        </w:rPr>
      </w:pPr>
      <w:r>
        <w:rPr>
          <w:rFonts w:hint="eastAsia" w:ascii="宋体" w:hAnsi="宋体" w:cs="宋体"/>
          <w:szCs w:val="21"/>
        </w:rPr>
        <w:t>公司盖章：</w:t>
      </w:r>
    </w:p>
    <w:p>
      <w:pPr>
        <w:ind w:firstLine="420"/>
        <w:rPr>
          <w:rFonts w:ascii="宋体" w:hAnsi="宋体" w:cs="宋体"/>
          <w:szCs w:val="21"/>
        </w:rPr>
      </w:pPr>
      <w:r>
        <w:rPr>
          <w:rFonts w:hint="eastAsia" w:ascii="宋体" w:hAnsi="宋体" w:cs="宋体"/>
          <w:szCs w:val="21"/>
        </w:rPr>
        <w:t>联系人：联系电话：</w:t>
      </w:r>
    </w:p>
    <w:p>
      <w:pPr>
        <w:ind w:firstLine="420"/>
        <w:rPr>
          <w:rFonts w:ascii="宋体" w:hAnsi="宋体" w:cs="宋体"/>
          <w:szCs w:val="21"/>
        </w:rPr>
      </w:pPr>
      <w:r>
        <w:rPr>
          <w:rFonts w:hint="eastAsia" w:ascii="宋体" w:hAnsi="宋体" w:cs="宋体"/>
          <w:szCs w:val="21"/>
        </w:rPr>
        <w:t>联系地址：</w:t>
      </w:r>
    </w:p>
    <w:p>
      <w:pPr>
        <w:ind w:firstLine="420"/>
        <w:rPr>
          <w:rFonts w:ascii="宋体" w:hAnsi="宋体" w:cs="宋体"/>
          <w:szCs w:val="21"/>
        </w:rPr>
      </w:pPr>
      <w:r>
        <w:rPr>
          <w:rFonts w:hint="eastAsia" w:ascii="宋体" w:hAnsi="宋体" w:cs="宋体"/>
          <w:szCs w:val="21"/>
        </w:rPr>
        <w:t>邮政编码：传真号码：</w:t>
      </w:r>
    </w:p>
    <w:p>
      <w:pPr>
        <w:ind w:firstLine="420"/>
        <w:rPr>
          <w:rFonts w:ascii="宋体" w:hAnsi="宋体" w:cs="宋体"/>
          <w:szCs w:val="21"/>
        </w:rPr>
      </w:pPr>
      <w:r>
        <w:rPr>
          <w:rFonts w:hint="eastAsia" w:ascii="宋体" w:hAnsi="宋体" w:cs="宋体"/>
          <w:szCs w:val="21"/>
        </w:rPr>
        <w:t>日期：年月日</w:t>
      </w:r>
    </w:p>
    <w:p>
      <w:pPr>
        <w:ind w:firstLine="0" w:firstLineChars="0"/>
        <w:rPr>
          <w:rFonts w:ascii="宋体" w:hAnsi="宋体" w:cs="宋体"/>
          <w:szCs w:val="21"/>
        </w:rPr>
      </w:pPr>
    </w:p>
    <w:p>
      <w:pPr>
        <w:ind w:firstLine="0" w:firstLineChars="0"/>
        <w:rPr>
          <w:rFonts w:ascii="宋体" w:hAnsi="宋体" w:cs="宋体"/>
          <w:szCs w:val="21"/>
        </w:rPr>
      </w:pPr>
    </w:p>
    <w:p>
      <w:pPr>
        <w:ind w:firstLine="0" w:firstLineChars="0"/>
        <w:rPr>
          <w:rFonts w:ascii="宋体" w:hAnsi="宋体" w:cs="宋体"/>
          <w:szCs w:val="21"/>
        </w:rPr>
      </w:pPr>
      <w:r>
        <w:rPr>
          <w:rFonts w:hint="eastAsia" w:ascii="宋体" w:hAnsi="宋体" w:cs="宋体"/>
          <w:szCs w:val="21"/>
        </w:rPr>
        <w:t>注：未按照本投标函要求填报的将被视为非实质性响应投标，从而可能导致该投标被拒绝</w:t>
      </w:r>
    </w:p>
    <w:p>
      <w:pPr>
        <w:keepNext/>
        <w:keepLines/>
        <w:ind w:firstLine="0" w:firstLineChars="0"/>
        <w:outlineLvl w:val="2"/>
        <w:rPr>
          <w:b/>
          <w:bCs/>
          <w:sz w:val="18"/>
          <w:szCs w:val="32"/>
        </w:rPr>
      </w:pPr>
      <w:r>
        <w:rPr>
          <w:rFonts w:hint="eastAsia" w:ascii="宋体" w:hAnsi="宋体"/>
          <w:szCs w:val="21"/>
        </w:rPr>
        <w:br w:type="page"/>
      </w:r>
      <w:r>
        <w:rPr>
          <w:rFonts w:hint="eastAsia"/>
          <w:b/>
          <w:bCs/>
          <w:szCs w:val="32"/>
        </w:rPr>
        <w:t>附件二 初次报价一览表</w:t>
      </w:r>
    </w:p>
    <w:p>
      <w:pPr>
        <w:shd w:val="clear" w:color="auto" w:fill="auto"/>
        <w:adjustRightInd w:val="0"/>
        <w:snapToGrid w:val="0"/>
        <w:ind w:firstLine="0" w:firstLineChars="0"/>
        <w:rPr>
          <w:rFonts w:hint="eastAsia" w:ascii="宋体" w:hAnsi="宋体"/>
          <w:color w:val="auto"/>
          <w:spacing w:val="20"/>
          <w:szCs w:val="20"/>
          <w:highlight w:val="none"/>
        </w:rPr>
      </w:pPr>
      <w:r>
        <w:rPr>
          <w:rFonts w:hint="eastAsia" w:ascii="宋体" w:hAnsi="宋体"/>
          <w:color w:val="auto"/>
          <w:spacing w:val="20"/>
          <w:szCs w:val="20"/>
          <w:highlight w:val="none"/>
        </w:rPr>
        <w:t>项目名称：</w:t>
      </w:r>
      <w:r>
        <w:rPr>
          <w:rFonts w:hint="eastAsia" w:ascii="宋体" w:hAnsi="宋体"/>
          <w:color w:val="auto"/>
          <w:spacing w:val="20"/>
          <w:szCs w:val="20"/>
          <w:highlight w:val="none"/>
          <w:u w:val="single"/>
        </w:rPr>
        <w:t xml:space="preserve">            </w:t>
      </w:r>
      <w:r>
        <w:rPr>
          <w:rFonts w:hint="eastAsia" w:ascii="宋体" w:hAnsi="宋体"/>
          <w:color w:val="auto"/>
          <w:spacing w:val="20"/>
          <w:szCs w:val="20"/>
          <w:highlight w:val="none"/>
        </w:rPr>
        <w:t xml:space="preserve">   </w:t>
      </w:r>
    </w:p>
    <w:p>
      <w:pPr>
        <w:shd w:val="clear" w:color="auto" w:fill="auto"/>
        <w:adjustRightInd w:val="0"/>
        <w:snapToGrid w:val="0"/>
        <w:ind w:firstLine="0" w:firstLineChars="0"/>
        <w:rPr>
          <w:rFonts w:hint="eastAsia" w:ascii="宋体" w:hAnsi="宋体"/>
          <w:color w:val="auto"/>
          <w:spacing w:val="20"/>
          <w:szCs w:val="20"/>
          <w:highlight w:val="none"/>
        </w:rPr>
      </w:pPr>
      <w:r>
        <w:rPr>
          <w:rFonts w:hint="eastAsia" w:ascii="宋体" w:hAnsi="宋体"/>
          <w:color w:val="auto"/>
          <w:spacing w:val="20"/>
          <w:szCs w:val="20"/>
          <w:highlight w:val="none"/>
        </w:rPr>
        <w:t>采购编号：</w:t>
      </w:r>
      <w:r>
        <w:rPr>
          <w:rFonts w:hint="eastAsia" w:ascii="宋体" w:hAnsi="宋体"/>
          <w:color w:val="auto"/>
          <w:spacing w:val="20"/>
          <w:szCs w:val="20"/>
          <w:highlight w:val="none"/>
          <w:u w:val="single"/>
        </w:rPr>
        <w:t xml:space="preserve">           </w:t>
      </w:r>
      <w:r>
        <w:rPr>
          <w:rFonts w:hint="eastAsia" w:ascii="宋体" w:hAnsi="宋体"/>
          <w:color w:val="auto"/>
          <w:spacing w:val="20"/>
          <w:szCs w:val="20"/>
          <w:highlight w:val="none"/>
        </w:rPr>
        <w:t xml:space="preserve"> </w:t>
      </w:r>
    </w:p>
    <w:p>
      <w:pPr>
        <w:shd w:val="clear" w:color="auto" w:fill="auto"/>
        <w:ind w:firstLine="422"/>
        <w:jc w:val="center"/>
        <w:rPr>
          <w:rFonts w:hint="eastAsia" w:ascii="宋体" w:hAnsi="宋体" w:cs="宋体"/>
          <w:b/>
          <w:color w:val="auto"/>
          <w:kern w:val="0"/>
          <w:szCs w:val="21"/>
          <w:highlight w:val="none"/>
          <w:lang w:val="zh-CN"/>
        </w:rPr>
      </w:pPr>
      <w:r>
        <w:rPr>
          <w:rFonts w:hint="eastAsia" w:ascii="宋体" w:hAnsi="宋体" w:cs="宋体"/>
          <w:b/>
          <w:color w:val="auto"/>
          <w:kern w:val="0"/>
          <w:szCs w:val="21"/>
          <w:highlight w:val="none"/>
          <w:lang w:val="zh-CN"/>
        </w:rPr>
        <w:t>开标一览表（报价表）(单位均为人民币元)</w:t>
      </w:r>
    </w:p>
    <w:tbl>
      <w:tblPr>
        <w:tblStyle w:val="25"/>
        <w:tblW w:w="9200" w:type="dxa"/>
        <w:jc w:val="center"/>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
      <w:tblGrid>
        <w:gridCol w:w="769"/>
        <w:gridCol w:w="1809"/>
        <w:gridCol w:w="2445"/>
        <w:gridCol w:w="2002"/>
        <w:gridCol w:w="2175"/>
      </w:tblGrid>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jc w:val="center"/>
        </w:trPr>
        <w:tc>
          <w:tcPr>
            <w:tcW w:w="769" w:type="dxa"/>
            <w:tcBorders>
              <w:top w:val="single" w:color="auto" w:sz="4" w:space="0"/>
              <w:left w:val="single" w:color="auto" w:sz="4" w:space="0"/>
              <w:bottom w:val="single" w:color="auto" w:sz="4" w:space="0"/>
              <w:right w:val="single" w:color="auto" w:sz="4" w:space="0"/>
            </w:tcBorders>
            <w:noWrap w:val="0"/>
            <w:vAlign w:val="center"/>
          </w:tcPr>
          <w:p>
            <w:pPr>
              <w:pStyle w:val="62"/>
              <w:shd w:val="clear" w:color="auto" w:fill="auto"/>
              <w:rPr>
                <w:color w:val="auto"/>
                <w:highlight w:val="none"/>
              </w:rPr>
            </w:pPr>
            <w:r>
              <w:rPr>
                <w:rFonts w:hint="eastAsia"/>
                <w:color w:val="auto"/>
                <w:highlight w:val="none"/>
              </w:rPr>
              <w:t>序号</w:t>
            </w:r>
          </w:p>
        </w:tc>
        <w:tc>
          <w:tcPr>
            <w:tcW w:w="1809" w:type="dxa"/>
            <w:tcBorders>
              <w:top w:val="single" w:color="auto" w:sz="4" w:space="0"/>
              <w:left w:val="single" w:color="auto" w:sz="4" w:space="0"/>
              <w:bottom w:val="single" w:color="auto" w:sz="4" w:space="0"/>
              <w:right w:val="single" w:color="auto" w:sz="4" w:space="0"/>
            </w:tcBorders>
            <w:noWrap w:val="0"/>
            <w:vAlign w:val="center"/>
          </w:tcPr>
          <w:p>
            <w:pPr>
              <w:pStyle w:val="62"/>
              <w:shd w:val="clear" w:color="auto" w:fill="auto"/>
              <w:rPr>
                <w:color w:val="auto"/>
                <w:highlight w:val="none"/>
              </w:rPr>
            </w:pPr>
            <w:r>
              <w:rPr>
                <w:rFonts w:hint="eastAsia"/>
                <w:color w:val="auto"/>
                <w:highlight w:val="none"/>
              </w:rPr>
              <w:t>费用名称</w:t>
            </w:r>
          </w:p>
        </w:tc>
        <w:tc>
          <w:tcPr>
            <w:tcW w:w="2445" w:type="dxa"/>
            <w:tcBorders>
              <w:top w:val="single" w:color="auto" w:sz="4" w:space="0"/>
              <w:left w:val="single" w:color="auto" w:sz="4" w:space="0"/>
              <w:bottom w:val="single" w:color="auto" w:sz="4" w:space="0"/>
              <w:right w:val="single" w:color="auto" w:sz="4" w:space="0"/>
            </w:tcBorders>
            <w:noWrap w:val="0"/>
            <w:vAlign w:val="center"/>
          </w:tcPr>
          <w:p>
            <w:pPr>
              <w:pStyle w:val="62"/>
              <w:shd w:val="clear" w:color="auto" w:fill="auto"/>
              <w:rPr>
                <w:color w:val="auto"/>
                <w:highlight w:val="none"/>
              </w:rPr>
            </w:pPr>
            <w:r>
              <w:rPr>
                <w:rFonts w:hint="eastAsia"/>
                <w:color w:val="auto"/>
                <w:highlight w:val="none"/>
              </w:rPr>
              <w:t>价格构成</w:t>
            </w:r>
          </w:p>
        </w:tc>
        <w:tc>
          <w:tcPr>
            <w:tcW w:w="2002" w:type="dxa"/>
            <w:tcBorders>
              <w:top w:val="single" w:color="auto" w:sz="4" w:space="0"/>
              <w:left w:val="single" w:color="auto" w:sz="4" w:space="0"/>
              <w:bottom w:val="single" w:color="auto" w:sz="4" w:space="0"/>
              <w:right w:val="single" w:color="auto" w:sz="4" w:space="0"/>
            </w:tcBorders>
            <w:noWrap w:val="0"/>
            <w:vAlign w:val="center"/>
          </w:tcPr>
          <w:p>
            <w:pPr>
              <w:pStyle w:val="62"/>
              <w:shd w:val="clear" w:color="auto" w:fill="auto"/>
              <w:rPr>
                <w:color w:val="auto"/>
                <w:highlight w:val="none"/>
              </w:rPr>
            </w:pPr>
            <w:r>
              <w:rPr>
                <w:rFonts w:hint="eastAsia"/>
                <w:color w:val="auto"/>
                <w:highlight w:val="none"/>
              </w:rPr>
              <w:t>费用</w:t>
            </w:r>
          </w:p>
        </w:tc>
        <w:tc>
          <w:tcPr>
            <w:tcW w:w="2175" w:type="dxa"/>
            <w:tcBorders>
              <w:top w:val="single" w:color="auto" w:sz="4" w:space="0"/>
              <w:left w:val="single" w:color="auto" w:sz="4" w:space="0"/>
              <w:bottom w:val="single" w:color="auto" w:sz="4" w:space="0"/>
              <w:right w:val="single" w:color="auto" w:sz="4" w:space="0"/>
            </w:tcBorders>
            <w:noWrap w:val="0"/>
            <w:vAlign w:val="center"/>
          </w:tcPr>
          <w:p>
            <w:pPr>
              <w:pStyle w:val="62"/>
              <w:shd w:val="clear" w:color="auto" w:fill="auto"/>
              <w:rPr>
                <w:color w:val="auto"/>
                <w:highlight w:val="none"/>
              </w:rPr>
            </w:pPr>
            <w:r>
              <w:rPr>
                <w:rFonts w:hint="eastAsia"/>
                <w:color w:val="auto"/>
                <w:highlight w:val="none"/>
              </w:rPr>
              <w:t>有关说明</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jc w:val="center"/>
        </w:trPr>
        <w:tc>
          <w:tcPr>
            <w:tcW w:w="769" w:type="dxa"/>
            <w:vMerge w:val="restart"/>
            <w:tcBorders>
              <w:top w:val="single" w:color="auto" w:sz="4" w:space="0"/>
              <w:left w:val="single" w:color="auto" w:sz="4" w:space="0"/>
              <w:bottom w:val="single" w:color="auto" w:sz="4" w:space="0"/>
              <w:right w:val="single" w:color="auto" w:sz="4" w:space="0"/>
            </w:tcBorders>
            <w:noWrap w:val="0"/>
            <w:vAlign w:val="center"/>
          </w:tcPr>
          <w:p>
            <w:pPr>
              <w:pStyle w:val="62"/>
              <w:shd w:val="clear" w:color="auto" w:fill="auto"/>
              <w:rPr>
                <w:color w:val="auto"/>
                <w:highlight w:val="none"/>
              </w:rPr>
            </w:pPr>
            <w:r>
              <w:rPr>
                <w:rFonts w:hint="eastAsia"/>
                <w:color w:val="auto"/>
                <w:highlight w:val="none"/>
              </w:rPr>
              <w:t>1</w:t>
            </w:r>
          </w:p>
        </w:tc>
        <w:tc>
          <w:tcPr>
            <w:tcW w:w="1809" w:type="dxa"/>
            <w:vMerge w:val="restart"/>
            <w:tcBorders>
              <w:top w:val="single" w:color="auto" w:sz="4" w:space="0"/>
              <w:left w:val="single" w:color="auto" w:sz="4" w:space="0"/>
              <w:bottom w:val="single" w:color="auto" w:sz="4" w:space="0"/>
              <w:right w:val="single" w:color="auto" w:sz="4" w:space="0"/>
            </w:tcBorders>
            <w:noWrap w:val="0"/>
            <w:vAlign w:val="center"/>
          </w:tcPr>
          <w:p>
            <w:pPr>
              <w:pStyle w:val="62"/>
              <w:shd w:val="clear" w:color="auto" w:fill="auto"/>
              <w:rPr>
                <w:color w:val="auto"/>
                <w:highlight w:val="none"/>
              </w:rPr>
            </w:pPr>
          </w:p>
        </w:tc>
        <w:tc>
          <w:tcPr>
            <w:tcW w:w="2445" w:type="dxa"/>
            <w:tcBorders>
              <w:top w:val="single" w:color="auto" w:sz="4" w:space="0"/>
              <w:left w:val="single" w:color="auto" w:sz="4" w:space="0"/>
              <w:bottom w:val="single" w:color="auto" w:sz="4" w:space="0"/>
              <w:right w:val="single" w:color="auto" w:sz="4" w:space="0"/>
            </w:tcBorders>
            <w:noWrap w:val="0"/>
            <w:vAlign w:val="center"/>
          </w:tcPr>
          <w:p>
            <w:pPr>
              <w:pStyle w:val="62"/>
              <w:shd w:val="clear" w:color="auto" w:fill="auto"/>
              <w:rPr>
                <w:color w:val="auto"/>
                <w:highlight w:val="none"/>
              </w:rPr>
            </w:pPr>
          </w:p>
        </w:tc>
        <w:tc>
          <w:tcPr>
            <w:tcW w:w="2002" w:type="dxa"/>
            <w:tcBorders>
              <w:top w:val="single" w:color="auto" w:sz="4" w:space="0"/>
              <w:left w:val="single" w:color="auto" w:sz="4" w:space="0"/>
              <w:bottom w:val="single" w:color="auto" w:sz="4" w:space="0"/>
              <w:right w:val="single" w:color="auto" w:sz="4" w:space="0"/>
            </w:tcBorders>
            <w:noWrap w:val="0"/>
            <w:vAlign w:val="center"/>
          </w:tcPr>
          <w:p>
            <w:pPr>
              <w:pStyle w:val="62"/>
              <w:shd w:val="clear" w:color="auto" w:fill="auto"/>
              <w:rPr>
                <w:color w:val="auto"/>
                <w:highlight w:val="none"/>
              </w:rPr>
            </w:pPr>
          </w:p>
        </w:tc>
        <w:tc>
          <w:tcPr>
            <w:tcW w:w="2175" w:type="dxa"/>
            <w:tcBorders>
              <w:top w:val="single" w:color="auto" w:sz="4" w:space="0"/>
              <w:left w:val="single" w:color="auto" w:sz="4" w:space="0"/>
              <w:bottom w:val="single" w:color="auto" w:sz="4" w:space="0"/>
              <w:right w:val="single" w:color="auto" w:sz="4" w:space="0"/>
            </w:tcBorders>
            <w:noWrap w:val="0"/>
            <w:vAlign w:val="center"/>
          </w:tcPr>
          <w:p>
            <w:pPr>
              <w:pStyle w:val="62"/>
              <w:shd w:val="clear" w:color="auto" w:fill="auto"/>
              <w:rPr>
                <w:color w:val="auto"/>
                <w:highlight w:val="none"/>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jc w:val="center"/>
        </w:trPr>
        <w:tc>
          <w:tcPr>
            <w:tcW w:w="769" w:type="dxa"/>
            <w:vMerge w:val="continue"/>
            <w:tcBorders>
              <w:left w:val="single" w:color="auto" w:sz="4" w:space="0"/>
              <w:right w:val="single" w:color="auto" w:sz="4" w:space="0"/>
            </w:tcBorders>
            <w:noWrap w:val="0"/>
            <w:vAlign w:val="center"/>
          </w:tcPr>
          <w:p>
            <w:pPr>
              <w:pStyle w:val="62"/>
              <w:shd w:val="clear" w:color="auto" w:fill="auto"/>
              <w:rPr>
                <w:color w:val="auto"/>
                <w:highlight w:val="none"/>
              </w:rPr>
            </w:pPr>
          </w:p>
        </w:tc>
        <w:tc>
          <w:tcPr>
            <w:tcW w:w="1809" w:type="dxa"/>
            <w:vMerge w:val="continue"/>
            <w:tcBorders>
              <w:left w:val="single" w:color="auto" w:sz="4" w:space="0"/>
              <w:right w:val="single" w:color="auto" w:sz="4" w:space="0"/>
            </w:tcBorders>
            <w:noWrap w:val="0"/>
            <w:vAlign w:val="center"/>
          </w:tcPr>
          <w:p>
            <w:pPr>
              <w:pStyle w:val="62"/>
              <w:shd w:val="clear" w:color="auto" w:fill="auto"/>
              <w:rPr>
                <w:color w:val="auto"/>
                <w:highlight w:val="none"/>
              </w:rPr>
            </w:pPr>
          </w:p>
        </w:tc>
        <w:tc>
          <w:tcPr>
            <w:tcW w:w="2445" w:type="dxa"/>
            <w:tcBorders>
              <w:top w:val="single" w:color="auto" w:sz="4" w:space="0"/>
              <w:left w:val="single" w:color="auto" w:sz="4" w:space="0"/>
              <w:bottom w:val="single" w:color="auto" w:sz="4" w:space="0"/>
              <w:right w:val="single" w:color="auto" w:sz="4" w:space="0"/>
            </w:tcBorders>
            <w:noWrap w:val="0"/>
            <w:vAlign w:val="center"/>
          </w:tcPr>
          <w:p>
            <w:pPr>
              <w:pStyle w:val="62"/>
              <w:shd w:val="clear" w:color="auto" w:fill="auto"/>
              <w:rPr>
                <w:color w:val="auto"/>
                <w:highlight w:val="none"/>
              </w:rPr>
            </w:pPr>
          </w:p>
        </w:tc>
        <w:tc>
          <w:tcPr>
            <w:tcW w:w="2002" w:type="dxa"/>
            <w:tcBorders>
              <w:top w:val="single" w:color="auto" w:sz="4" w:space="0"/>
              <w:left w:val="single" w:color="auto" w:sz="4" w:space="0"/>
              <w:bottom w:val="single" w:color="auto" w:sz="4" w:space="0"/>
              <w:right w:val="single" w:color="auto" w:sz="4" w:space="0"/>
            </w:tcBorders>
            <w:noWrap w:val="0"/>
            <w:vAlign w:val="center"/>
          </w:tcPr>
          <w:p>
            <w:pPr>
              <w:pStyle w:val="62"/>
              <w:shd w:val="clear" w:color="auto" w:fill="auto"/>
              <w:rPr>
                <w:color w:val="auto"/>
                <w:highlight w:val="none"/>
              </w:rPr>
            </w:pPr>
          </w:p>
        </w:tc>
        <w:tc>
          <w:tcPr>
            <w:tcW w:w="2175" w:type="dxa"/>
            <w:tcBorders>
              <w:top w:val="single" w:color="auto" w:sz="4" w:space="0"/>
              <w:left w:val="single" w:color="auto" w:sz="4" w:space="0"/>
              <w:bottom w:val="single" w:color="auto" w:sz="4" w:space="0"/>
              <w:right w:val="single" w:color="auto" w:sz="4" w:space="0"/>
            </w:tcBorders>
            <w:noWrap w:val="0"/>
            <w:vAlign w:val="center"/>
          </w:tcPr>
          <w:p>
            <w:pPr>
              <w:pStyle w:val="62"/>
              <w:shd w:val="clear" w:color="auto" w:fill="auto"/>
              <w:rPr>
                <w:color w:val="auto"/>
                <w:highlight w:val="none"/>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jc w:val="center"/>
        </w:trPr>
        <w:tc>
          <w:tcPr>
            <w:tcW w:w="769" w:type="dxa"/>
            <w:vMerge w:val="continue"/>
            <w:tcBorders>
              <w:left w:val="single" w:color="auto" w:sz="4" w:space="0"/>
              <w:right w:val="single" w:color="auto" w:sz="4" w:space="0"/>
            </w:tcBorders>
            <w:noWrap w:val="0"/>
            <w:vAlign w:val="center"/>
          </w:tcPr>
          <w:p>
            <w:pPr>
              <w:pStyle w:val="62"/>
              <w:shd w:val="clear" w:color="auto" w:fill="auto"/>
              <w:rPr>
                <w:color w:val="auto"/>
                <w:highlight w:val="none"/>
              </w:rPr>
            </w:pPr>
          </w:p>
        </w:tc>
        <w:tc>
          <w:tcPr>
            <w:tcW w:w="1809" w:type="dxa"/>
            <w:vMerge w:val="continue"/>
            <w:tcBorders>
              <w:left w:val="single" w:color="auto" w:sz="4" w:space="0"/>
              <w:right w:val="single" w:color="auto" w:sz="4" w:space="0"/>
            </w:tcBorders>
            <w:noWrap w:val="0"/>
            <w:vAlign w:val="center"/>
          </w:tcPr>
          <w:p>
            <w:pPr>
              <w:pStyle w:val="62"/>
              <w:shd w:val="clear" w:color="auto" w:fill="auto"/>
              <w:rPr>
                <w:color w:val="auto"/>
                <w:highlight w:val="none"/>
              </w:rPr>
            </w:pPr>
          </w:p>
        </w:tc>
        <w:tc>
          <w:tcPr>
            <w:tcW w:w="2445" w:type="dxa"/>
            <w:tcBorders>
              <w:top w:val="single" w:color="auto" w:sz="4" w:space="0"/>
              <w:left w:val="single" w:color="auto" w:sz="4" w:space="0"/>
              <w:bottom w:val="single" w:color="auto" w:sz="4" w:space="0"/>
              <w:right w:val="single" w:color="auto" w:sz="4" w:space="0"/>
            </w:tcBorders>
            <w:noWrap w:val="0"/>
            <w:vAlign w:val="center"/>
          </w:tcPr>
          <w:p>
            <w:pPr>
              <w:pStyle w:val="62"/>
              <w:shd w:val="clear" w:color="auto" w:fill="auto"/>
              <w:rPr>
                <w:color w:val="auto"/>
                <w:highlight w:val="none"/>
              </w:rPr>
            </w:pPr>
          </w:p>
        </w:tc>
        <w:tc>
          <w:tcPr>
            <w:tcW w:w="2002" w:type="dxa"/>
            <w:tcBorders>
              <w:top w:val="single" w:color="auto" w:sz="4" w:space="0"/>
              <w:left w:val="single" w:color="auto" w:sz="4" w:space="0"/>
              <w:bottom w:val="single" w:color="auto" w:sz="4" w:space="0"/>
              <w:right w:val="single" w:color="auto" w:sz="4" w:space="0"/>
            </w:tcBorders>
            <w:noWrap w:val="0"/>
            <w:vAlign w:val="center"/>
          </w:tcPr>
          <w:p>
            <w:pPr>
              <w:pStyle w:val="62"/>
              <w:shd w:val="clear" w:color="auto" w:fill="auto"/>
              <w:rPr>
                <w:color w:val="auto"/>
                <w:highlight w:val="none"/>
              </w:rPr>
            </w:pPr>
          </w:p>
        </w:tc>
        <w:tc>
          <w:tcPr>
            <w:tcW w:w="2175" w:type="dxa"/>
            <w:tcBorders>
              <w:top w:val="single" w:color="auto" w:sz="4" w:space="0"/>
              <w:left w:val="single" w:color="auto" w:sz="4" w:space="0"/>
              <w:bottom w:val="single" w:color="auto" w:sz="4" w:space="0"/>
              <w:right w:val="single" w:color="auto" w:sz="4" w:space="0"/>
            </w:tcBorders>
            <w:noWrap w:val="0"/>
            <w:vAlign w:val="center"/>
          </w:tcPr>
          <w:p>
            <w:pPr>
              <w:pStyle w:val="62"/>
              <w:shd w:val="clear" w:color="auto" w:fill="auto"/>
              <w:rPr>
                <w:color w:val="auto"/>
                <w:highlight w:val="none"/>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jc w:val="center"/>
        </w:trPr>
        <w:tc>
          <w:tcPr>
            <w:tcW w:w="769" w:type="dxa"/>
            <w:vMerge w:val="continue"/>
            <w:tcBorders>
              <w:left w:val="single" w:color="auto" w:sz="4" w:space="0"/>
              <w:right w:val="single" w:color="auto" w:sz="4" w:space="0"/>
            </w:tcBorders>
            <w:noWrap w:val="0"/>
            <w:vAlign w:val="center"/>
          </w:tcPr>
          <w:p>
            <w:pPr>
              <w:pStyle w:val="62"/>
              <w:shd w:val="clear" w:color="auto" w:fill="auto"/>
              <w:rPr>
                <w:color w:val="auto"/>
                <w:highlight w:val="none"/>
              </w:rPr>
            </w:pPr>
          </w:p>
        </w:tc>
        <w:tc>
          <w:tcPr>
            <w:tcW w:w="1809" w:type="dxa"/>
            <w:vMerge w:val="continue"/>
            <w:tcBorders>
              <w:left w:val="single" w:color="auto" w:sz="4" w:space="0"/>
              <w:right w:val="single" w:color="auto" w:sz="4" w:space="0"/>
            </w:tcBorders>
            <w:noWrap w:val="0"/>
            <w:vAlign w:val="center"/>
          </w:tcPr>
          <w:p>
            <w:pPr>
              <w:pStyle w:val="62"/>
              <w:shd w:val="clear" w:color="auto" w:fill="auto"/>
              <w:rPr>
                <w:color w:val="auto"/>
                <w:highlight w:val="none"/>
              </w:rPr>
            </w:pPr>
          </w:p>
        </w:tc>
        <w:tc>
          <w:tcPr>
            <w:tcW w:w="2445" w:type="dxa"/>
            <w:tcBorders>
              <w:top w:val="single" w:color="auto" w:sz="4" w:space="0"/>
              <w:left w:val="single" w:color="auto" w:sz="4" w:space="0"/>
              <w:bottom w:val="single" w:color="auto" w:sz="4" w:space="0"/>
              <w:right w:val="single" w:color="auto" w:sz="4" w:space="0"/>
            </w:tcBorders>
            <w:noWrap w:val="0"/>
            <w:vAlign w:val="center"/>
          </w:tcPr>
          <w:p>
            <w:pPr>
              <w:pStyle w:val="62"/>
              <w:shd w:val="clear" w:color="auto" w:fill="auto"/>
              <w:rPr>
                <w:color w:val="auto"/>
                <w:highlight w:val="none"/>
              </w:rPr>
            </w:pPr>
          </w:p>
        </w:tc>
        <w:tc>
          <w:tcPr>
            <w:tcW w:w="2002" w:type="dxa"/>
            <w:tcBorders>
              <w:top w:val="single" w:color="auto" w:sz="4" w:space="0"/>
              <w:left w:val="single" w:color="auto" w:sz="4" w:space="0"/>
              <w:bottom w:val="single" w:color="auto" w:sz="4" w:space="0"/>
              <w:right w:val="single" w:color="auto" w:sz="4" w:space="0"/>
            </w:tcBorders>
            <w:noWrap w:val="0"/>
            <w:vAlign w:val="center"/>
          </w:tcPr>
          <w:p>
            <w:pPr>
              <w:pStyle w:val="62"/>
              <w:shd w:val="clear" w:color="auto" w:fill="auto"/>
              <w:rPr>
                <w:color w:val="auto"/>
                <w:highlight w:val="none"/>
              </w:rPr>
            </w:pPr>
          </w:p>
        </w:tc>
        <w:tc>
          <w:tcPr>
            <w:tcW w:w="2175" w:type="dxa"/>
            <w:tcBorders>
              <w:top w:val="single" w:color="auto" w:sz="4" w:space="0"/>
              <w:left w:val="single" w:color="auto" w:sz="4" w:space="0"/>
              <w:bottom w:val="single" w:color="auto" w:sz="4" w:space="0"/>
              <w:right w:val="single" w:color="auto" w:sz="4" w:space="0"/>
            </w:tcBorders>
            <w:noWrap w:val="0"/>
            <w:vAlign w:val="center"/>
          </w:tcPr>
          <w:p>
            <w:pPr>
              <w:pStyle w:val="62"/>
              <w:shd w:val="clear" w:color="auto" w:fill="auto"/>
              <w:rPr>
                <w:color w:val="auto"/>
                <w:highlight w:val="none"/>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jc w:val="center"/>
        </w:trPr>
        <w:tc>
          <w:tcPr>
            <w:tcW w:w="769" w:type="dxa"/>
            <w:vMerge w:val="restart"/>
            <w:tcBorders>
              <w:top w:val="single" w:color="auto" w:sz="4" w:space="0"/>
              <w:left w:val="single" w:color="auto" w:sz="4" w:space="0"/>
              <w:bottom w:val="single" w:color="auto" w:sz="4" w:space="0"/>
              <w:right w:val="single" w:color="auto" w:sz="4" w:space="0"/>
            </w:tcBorders>
            <w:noWrap w:val="0"/>
            <w:vAlign w:val="center"/>
          </w:tcPr>
          <w:p>
            <w:pPr>
              <w:pStyle w:val="62"/>
              <w:shd w:val="clear" w:color="auto" w:fill="auto"/>
              <w:rPr>
                <w:color w:val="auto"/>
                <w:highlight w:val="none"/>
              </w:rPr>
            </w:pPr>
            <w:r>
              <w:rPr>
                <w:rFonts w:hint="eastAsia"/>
                <w:color w:val="auto"/>
                <w:highlight w:val="none"/>
              </w:rPr>
              <w:t>2</w:t>
            </w:r>
          </w:p>
        </w:tc>
        <w:tc>
          <w:tcPr>
            <w:tcW w:w="1809" w:type="dxa"/>
            <w:vMerge w:val="restart"/>
            <w:tcBorders>
              <w:top w:val="single" w:color="auto" w:sz="4" w:space="0"/>
              <w:left w:val="single" w:color="auto" w:sz="4" w:space="0"/>
              <w:bottom w:val="single" w:color="auto" w:sz="4" w:space="0"/>
              <w:right w:val="single" w:color="auto" w:sz="4" w:space="0"/>
            </w:tcBorders>
            <w:noWrap w:val="0"/>
            <w:vAlign w:val="center"/>
          </w:tcPr>
          <w:p>
            <w:pPr>
              <w:pStyle w:val="62"/>
              <w:shd w:val="clear" w:color="auto" w:fill="auto"/>
              <w:rPr>
                <w:color w:val="auto"/>
                <w:highlight w:val="none"/>
              </w:rPr>
            </w:pPr>
          </w:p>
        </w:tc>
        <w:tc>
          <w:tcPr>
            <w:tcW w:w="2445" w:type="dxa"/>
            <w:tcBorders>
              <w:top w:val="single" w:color="auto" w:sz="4" w:space="0"/>
              <w:left w:val="single" w:color="auto" w:sz="4" w:space="0"/>
              <w:bottom w:val="single" w:color="auto" w:sz="4" w:space="0"/>
              <w:right w:val="single" w:color="auto" w:sz="4" w:space="0"/>
            </w:tcBorders>
            <w:noWrap w:val="0"/>
            <w:vAlign w:val="center"/>
          </w:tcPr>
          <w:p>
            <w:pPr>
              <w:pStyle w:val="62"/>
              <w:shd w:val="clear" w:color="auto" w:fill="auto"/>
              <w:rPr>
                <w:color w:val="auto"/>
                <w:highlight w:val="none"/>
              </w:rPr>
            </w:pPr>
          </w:p>
        </w:tc>
        <w:tc>
          <w:tcPr>
            <w:tcW w:w="2002" w:type="dxa"/>
            <w:tcBorders>
              <w:top w:val="single" w:color="auto" w:sz="4" w:space="0"/>
              <w:left w:val="single" w:color="auto" w:sz="4" w:space="0"/>
              <w:bottom w:val="single" w:color="auto" w:sz="4" w:space="0"/>
              <w:right w:val="single" w:color="auto" w:sz="4" w:space="0"/>
            </w:tcBorders>
            <w:noWrap w:val="0"/>
            <w:vAlign w:val="center"/>
          </w:tcPr>
          <w:p>
            <w:pPr>
              <w:pStyle w:val="62"/>
              <w:shd w:val="clear" w:color="auto" w:fill="auto"/>
              <w:rPr>
                <w:color w:val="auto"/>
                <w:highlight w:val="none"/>
              </w:rPr>
            </w:pPr>
          </w:p>
        </w:tc>
        <w:tc>
          <w:tcPr>
            <w:tcW w:w="2175" w:type="dxa"/>
            <w:tcBorders>
              <w:top w:val="single" w:color="auto" w:sz="4" w:space="0"/>
              <w:left w:val="single" w:color="auto" w:sz="4" w:space="0"/>
              <w:bottom w:val="single" w:color="auto" w:sz="4" w:space="0"/>
              <w:right w:val="single" w:color="auto" w:sz="4" w:space="0"/>
            </w:tcBorders>
            <w:noWrap w:val="0"/>
            <w:vAlign w:val="center"/>
          </w:tcPr>
          <w:p>
            <w:pPr>
              <w:pStyle w:val="62"/>
              <w:shd w:val="clear" w:color="auto" w:fill="auto"/>
              <w:rPr>
                <w:color w:val="auto"/>
                <w:highlight w:val="none"/>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jc w:val="center"/>
        </w:trPr>
        <w:tc>
          <w:tcPr>
            <w:tcW w:w="769" w:type="dxa"/>
            <w:vMerge w:val="continue"/>
            <w:tcBorders>
              <w:top w:val="single" w:color="auto" w:sz="4" w:space="0"/>
              <w:left w:val="single" w:color="auto" w:sz="4" w:space="0"/>
              <w:bottom w:val="single" w:color="auto" w:sz="4" w:space="0"/>
              <w:right w:val="single" w:color="auto" w:sz="4" w:space="0"/>
            </w:tcBorders>
            <w:noWrap w:val="0"/>
            <w:vAlign w:val="center"/>
          </w:tcPr>
          <w:p>
            <w:pPr>
              <w:pStyle w:val="62"/>
              <w:shd w:val="clear" w:color="auto" w:fill="auto"/>
              <w:rPr>
                <w:color w:val="auto"/>
                <w:sz w:val="20"/>
                <w:szCs w:val="20"/>
                <w:highlight w:val="none"/>
              </w:rPr>
            </w:pPr>
          </w:p>
        </w:tc>
        <w:tc>
          <w:tcPr>
            <w:tcW w:w="1809" w:type="dxa"/>
            <w:vMerge w:val="continue"/>
            <w:tcBorders>
              <w:top w:val="single" w:color="auto" w:sz="4" w:space="0"/>
              <w:left w:val="single" w:color="auto" w:sz="4" w:space="0"/>
              <w:bottom w:val="single" w:color="auto" w:sz="4" w:space="0"/>
              <w:right w:val="single" w:color="auto" w:sz="4" w:space="0"/>
            </w:tcBorders>
            <w:noWrap w:val="0"/>
            <w:vAlign w:val="center"/>
          </w:tcPr>
          <w:p>
            <w:pPr>
              <w:pStyle w:val="62"/>
              <w:shd w:val="clear" w:color="auto" w:fill="auto"/>
              <w:rPr>
                <w:color w:val="auto"/>
                <w:sz w:val="20"/>
                <w:szCs w:val="20"/>
                <w:highlight w:val="none"/>
              </w:rPr>
            </w:pPr>
          </w:p>
        </w:tc>
        <w:tc>
          <w:tcPr>
            <w:tcW w:w="2445" w:type="dxa"/>
            <w:tcBorders>
              <w:top w:val="single" w:color="auto" w:sz="4" w:space="0"/>
              <w:left w:val="single" w:color="auto" w:sz="4" w:space="0"/>
              <w:bottom w:val="single" w:color="auto" w:sz="4" w:space="0"/>
              <w:right w:val="single" w:color="auto" w:sz="4" w:space="0"/>
            </w:tcBorders>
            <w:noWrap w:val="0"/>
            <w:vAlign w:val="center"/>
          </w:tcPr>
          <w:p>
            <w:pPr>
              <w:pStyle w:val="62"/>
              <w:shd w:val="clear" w:color="auto" w:fill="auto"/>
              <w:rPr>
                <w:color w:val="auto"/>
                <w:highlight w:val="none"/>
              </w:rPr>
            </w:pPr>
          </w:p>
        </w:tc>
        <w:tc>
          <w:tcPr>
            <w:tcW w:w="2002" w:type="dxa"/>
            <w:tcBorders>
              <w:top w:val="single" w:color="auto" w:sz="4" w:space="0"/>
              <w:left w:val="single" w:color="auto" w:sz="4" w:space="0"/>
              <w:bottom w:val="single" w:color="auto" w:sz="4" w:space="0"/>
              <w:right w:val="single" w:color="auto" w:sz="4" w:space="0"/>
            </w:tcBorders>
            <w:noWrap w:val="0"/>
            <w:vAlign w:val="center"/>
          </w:tcPr>
          <w:p>
            <w:pPr>
              <w:pStyle w:val="62"/>
              <w:shd w:val="clear" w:color="auto" w:fill="auto"/>
              <w:rPr>
                <w:color w:val="auto"/>
                <w:highlight w:val="none"/>
              </w:rPr>
            </w:pPr>
          </w:p>
        </w:tc>
        <w:tc>
          <w:tcPr>
            <w:tcW w:w="2175" w:type="dxa"/>
            <w:tcBorders>
              <w:top w:val="single" w:color="auto" w:sz="4" w:space="0"/>
              <w:left w:val="single" w:color="auto" w:sz="4" w:space="0"/>
              <w:bottom w:val="single" w:color="auto" w:sz="4" w:space="0"/>
              <w:right w:val="single" w:color="auto" w:sz="4" w:space="0"/>
            </w:tcBorders>
            <w:noWrap w:val="0"/>
            <w:vAlign w:val="center"/>
          </w:tcPr>
          <w:p>
            <w:pPr>
              <w:pStyle w:val="62"/>
              <w:shd w:val="clear" w:color="auto" w:fill="auto"/>
              <w:rPr>
                <w:color w:val="auto"/>
                <w:highlight w:val="none"/>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jc w:val="center"/>
        </w:trPr>
        <w:tc>
          <w:tcPr>
            <w:tcW w:w="769" w:type="dxa"/>
            <w:vMerge w:val="continue"/>
            <w:tcBorders>
              <w:top w:val="single" w:color="auto" w:sz="4" w:space="0"/>
              <w:left w:val="single" w:color="auto" w:sz="4" w:space="0"/>
              <w:bottom w:val="single" w:color="auto" w:sz="4" w:space="0"/>
              <w:right w:val="single" w:color="auto" w:sz="4" w:space="0"/>
            </w:tcBorders>
            <w:noWrap w:val="0"/>
            <w:vAlign w:val="center"/>
          </w:tcPr>
          <w:p>
            <w:pPr>
              <w:pStyle w:val="62"/>
              <w:shd w:val="clear" w:color="auto" w:fill="auto"/>
              <w:rPr>
                <w:color w:val="auto"/>
                <w:sz w:val="20"/>
                <w:szCs w:val="20"/>
                <w:highlight w:val="none"/>
              </w:rPr>
            </w:pPr>
          </w:p>
        </w:tc>
        <w:tc>
          <w:tcPr>
            <w:tcW w:w="1809" w:type="dxa"/>
            <w:vMerge w:val="continue"/>
            <w:tcBorders>
              <w:top w:val="single" w:color="auto" w:sz="4" w:space="0"/>
              <w:left w:val="single" w:color="auto" w:sz="4" w:space="0"/>
              <w:bottom w:val="single" w:color="auto" w:sz="4" w:space="0"/>
              <w:right w:val="single" w:color="auto" w:sz="4" w:space="0"/>
            </w:tcBorders>
            <w:noWrap w:val="0"/>
            <w:vAlign w:val="center"/>
          </w:tcPr>
          <w:p>
            <w:pPr>
              <w:pStyle w:val="62"/>
              <w:shd w:val="clear" w:color="auto" w:fill="auto"/>
              <w:rPr>
                <w:color w:val="auto"/>
                <w:sz w:val="20"/>
                <w:szCs w:val="20"/>
                <w:highlight w:val="none"/>
              </w:rPr>
            </w:pPr>
          </w:p>
        </w:tc>
        <w:tc>
          <w:tcPr>
            <w:tcW w:w="2445" w:type="dxa"/>
            <w:tcBorders>
              <w:top w:val="single" w:color="auto" w:sz="4" w:space="0"/>
              <w:left w:val="single" w:color="auto" w:sz="4" w:space="0"/>
              <w:bottom w:val="single" w:color="auto" w:sz="4" w:space="0"/>
              <w:right w:val="single" w:color="auto" w:sz="4" w:space="0"/>
            </w:tcBorders>
            <w:noWrap w:val="0"/>
            <w:vAlign w:val="center"/>
          </w:tcPr>
          <w:p>
            <w:pPr>
              <w:pStyle w:val="62"/>
              <w:shd w:val="clear" w:color="auto" w:fill="auto"/>
              <w:rPr>
                <w:color w:val="auto"/>
                <w:highlight w:val="none"/>
              </w:rPr>
            </w:pPr>
          </w:p>
        </w:tc>
        <w:tc>
          <w:tcPr>
            <w:tcW w:w="2002" w:type="dxa"/>
            <w:tcBorders>
              <w:top w:val="single" w:color="auto" w:sz="4" w:space="0"/>
              <w:left w:val="single" w:color="auto" w:sz="4" w:space="0"/>
              <w:bottom w:val="single" w:color="auto" w:sz="4" w:space="0"/>
              <w:right w:val="single" w:color="auto" w:sz="4" w:space="0"/>
            </w:tcBorders>
            <w:noWrap w:val="0"/>
            <w:vAlign w:val="center"/>
          </w:tcPr>
          <w:p>
            <w:pPr>
              <w:pStyle w:val="62"/>
              <w:shd w:val="clear" w:color="auto" w:fill="auto"/>
              <w:rPr>
                <w:color w:val="auto"/>
                <w:highlight w:val="none"/>
              </w:rPr>
            </w:pPr>
          </w:p>
        </w:tc>
        <w:tc>
          <w:tcPr>
            <w:tcW w:w="2175" w:type="dxa"/>
            <w:tcBorders>
              <w:top w:val="single" w:color="auto" w:sz="4" w:space="0"/>
              <w:left w:val="single" w:color="auto" w:sz="4" w:space="0"/>
              <w:bottom w:val="single" w:color="auto" w:sz="4" w:space="0"/>
              <w:right w:val="single" w:color="auto" w:sz="4" w:space="0"/>
            </w:tcBorders>
            <w:noWrap w:val="0"/>
            <w:vAlign w:val="center"/>
          </w:tcPr>
          <w:p>
            <w:pPr>
              <w:pStyle w:val="62"/>
              <w:shd w:val="clear" w:color="auto" w:fill="auto"/>
              <w:rPr>
                <w:color w:val="auto"/>
                <w:highlight w:val="none"/>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jc w:val="center"/>
        </w:trPr>
        <w:tc>
          <w:tcPr>
            <w:tcW w:w="769" w:type="dxa"/>
            <w:vMerge w:val="continue"/>
            <w:tcBorders>
              <w:top w:val="single" w:color="auto" w:sz="4" w:space="0"/>
              <w:left w:val="single" w:color="auto" w:sz="4" w:space="0"/>
              <w:bottom w:val="single" w:color="auto" w:sz="4" w:space="0"/>
              <w:right w:val="single" w:color="auto" w:sz="4" w:space="0"/>
            </w:tcBorders>
            <w:noWrap w:val="0"/>
            <w:vAlign w:val="center"/>
          </w:tcPr>
          <w:p>
            <w:pPr>
              <w:pStyle w:val="62"/>
              <w:shd w:val="clear" w:color="auto" w:fill="auto"/>
              <w:rPr>
                <w:color w:val="auto"/>
                <w:sz w:val="20"/>
                <w:szCs w:val="20"/>
                <w:highlight w:val="none"/>
              </w:rPr>
            </w:pPr>
          </w:p>
        </w:tc>
        <w:tc>
          <w:tcPr>
            <w:tcW w:w="1809" w:type="dxa"/>
            <w:vMerge w:val="continue"/>
            <w:tcBorders>
              <w:top w:val="single" w:color="auto" w:sz="4" w:space="0"/>
              <w:left w:val="single" w:color="auto" w:sz="4" w:space="0"/>
              <w:bottom w:val="single" w:color="auto" w:sz="4" w:space="0"/>
              <w:right w:val="single" w:color="auto" w:sz="4" w:space="0"/>
            </w:tcBorders>
            <w:noWrap w:val="0"/>
            <w:vAlign w:val="center"/>
          </w:tcPr>
          <w:p>
            <w:pPr>
              <w:pStyle w:val="62"/>
              <w:shd w:val="clear" w:color="auto" w:fill="auto"/>
              <w:rPr>
                <w:color w:val="auto"/>
                <w:sz w:val="20"/>
                <w:szCs w:val="20"/>
                <w:highlight w:val="none"/>
              </w:rPr>
            </w:pPr>
          </w:p>
        </w:tc>
        <w:tc>
          <w:tcPr>
            <w:tcW w:w="2445" w:type="dxa"/>
            <w:tcBorders>
              <w:top w:val="single" w:color="auto" w:sz="4" w:space="0"/>
              <w:left w:val="single" w:color="auto" w:sz="4" w:space="0"/>
              <w:bottom w:val="single" w:color="auto" w:sz="4" w:space="0"/>
              <w:right w:val="single" w:color="auto" w:sz="4" w:space="0"/>
            </w:tcBorders>
            <w:noWrap w:val="0"/>
            <w:vAlign w:val="center"/>
          </w:tcPr>
          <w:p>
            <w:pPr>
              <w:pStyle w:val="62"/>
              <w:shd w:val="clear" w:color="auto" w:fill="auto"/>
              <w:rPr>
                <w:color w:val="auto"/>
                <w:highlight w:val="none"/>
              </w:rPr>
            </w:pPr>
          </w:p>
        </w:tc>
        <w:tc>
          <w:tcPr>
            <w:tcW w:w="2002" w:type="dxa"/>
            <w:tcBorders>
              <w:top w:val="single" w:color="auto" w:sz="4" w:space="0"/>
              <w:left w:val="single" w:color="auto" w:sz="4" w:space="0"/>
              <w:bottom w:val="single" w:color="auto" w:sz="4" w:space="0"/>
              <w:right w:val="single" w:color="auto" w:sz="4" w:space="0"/>
            </w:tcBorders>
            <w:noWrap w:val="0"/>
            <w:vAlign w:val="center"/>
          </w:tcPr>
          <w:p>
            <w:pPr>
              <w:pStyle w:val="62"/>
              <w:shd w:val="clear" w:color="auto" w:fill="auto"/>
              <w:rPr>
                <w:color w:val="auto"/>
                <w:highlight w:val="none"/>
              </w:rPr>
            </w:pPr>
          </w:p>
        </w:tc>
        <w:tc>
          <w:tcPr>
            <w:tcW w:w="2175" w:type="dxa"/>
            <w:tcBorders>
              <w:top w:val="single" w:color="auto" w:sz="4" w:space="0"/>
              <w:left w:val="single" w:color="auto" w:sz="4" w:space="0"/>
              <w:bottom w:val="single" w:color="auto" w:sz="4" w:space="0"/>
              <w:right w:val="single" w:color="auto" w:sz="4" w:space="0"/>
            </w:tcBorders>
            <w:noWrap w:val="0"/>
            <w:vAlign w:val="center"/>
          </w:tcPr>
          <w:p>
            <w:pPr>
              <w:pStyle w:val="62"/>
              <w:shd w:val="clear" w:color="auto" w:fill="auto"/>
              <w:rPr>
                <w:color w:val="auto"/>
                <w:highlight w:val="none"/>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PrEx>
        <w:trPr>
          <w:trHeight w:val="475" w:hRule="atLeast"/>
          <w:jc w:val="center"/>
        </w:trPr>
        <w:tc>
          <w:tcPr>
            <w:tcW w:w="769" w:type="dxa"/>
            <w:vMerge w:val="restart"/>
            <w:tcBorders>
              <w:top w:val="single" w:color="auto" w:sz="4" w:space="0"/>
              <w:left w:val="single" w:color="auto" w:sz="4" w:space="0"/>
              <w:bottom w:val="single" w:color="auto" w:sz="4" w:space="0"/>
              <w:right w:val="single" w:color="auto" w:sz="4" w:space="0"/>
            </w:tcBorders>
            <w:noWrap w:val="0"/>
            <w:vAlign w:val="center"/>
          </w:tcPr>
          <w:p>
            <w:pPr>
              <w:pStyle w:val="62"/>
              <w:shd w:val="clear" w:color="auto" w:fill="auto"/>
              <w:rPr>
                <w:color w:val="auto"/>
                <w:highlight w:val="none"/>
              </w:rPr>
            </w:pPr>
            <w:r>
              <w:rPr>
                <w:rFonts w:hint="eastAsia"/>
                <w:color w:val="auto"/>
                <w:highlight w:val="none"/>
              </w:rPr>
              <w:t>3</w:t>
            </w:r>
          </w:p>
        </w:tc>
        <w:tc>
          <w:tcPr>
            <w:tcW w:w="1809" w:type="dxa"/>
            <w:vMerge w:val="restart"/>
            <w:tcBorders>
              <w:top w:val="single" w:color="auto" w:sz="4" w:space="0"/>
              <w:left w:val="single" w:color="auto" w:sz="4" w:space="0"/>
              <w:bottom w:val="single" w:color="auto" w:sz="4" w:space="0"/>
              <w:right w:val="single" w:color="auto" w:sz="4" w:space="0"/>
            </w:tcBorders>
            <w:noWrap w:val="0"/>
            <w:vAlign w:val="center"/>
          </w:tcPr>
          <w:p>
            <w:pPr>
              <w:pStyle w:val="62"/>
              <w:shd w:val="clear" w:color="auto" w:fill="auto"/>
              <w:rPr>
                <w:color w:val="auto"/>
                <w:highlight w:val="none"/>
              </w:rPr>
            </w:pPr>
            <w:r>
              <w:rPr>
                <w:rFonts w:hint="eastAsia"/>
                <w:color w:val="auto"/>
                <w:highlight w:val="none"/>
              </w:rPr>
              <w:t>…</w:t>
            </w:r>
          </w:p>
        </w:tc>
        <w:tc>
          <w:tcPr>
            <w:tcW w:w="2445" w:type="dxa"/>
            <w:tcBorders>
              <w:top w:val="single" w:color="auto" w:sz="4" w:space="0"/>
              <w:left w:val="single" w:color="auto" w:sz="4" w:space="0"/>
              <w:bottom w:val="single" w:color="auto" w:sz="4" w:space="0"/>
              <w:right w:val="single" w:color="auto" w:sz="4" w:space="0"/>
            </w:tcBorders>
            <w:noWrap w:val="0"/>
            <w:vAlign w:val="center"/>
          </w:tcPr>
          <w:p>
            <w:pPr>
              <w:pStyle w:val="62"/>
              <w:shd w:val="clear" w:color="auto" w:fill="auto"/>
              <w:rPr>
                <w:color w:val="auto"/>
                <w:highlight w:val="none"/>
              </w:rPr>
            </w:pPr>
          </w:p>
        </w:tc>
        <w:tc>
          <w:tcPr>
            <w:tcW w:w="2002" w:type="dxa"/>
            <w:tcBorders>
              <w:top w:val="single" w:color="auto" w:sz="4" w:space="0"/>
              <w:left w:val="single" w:color="auto" w:sz="4" w:space="0"/>
              <w:bottom w:val="single" w:color="auto" w:sz="4" w:space="0"/>
              <w:right w:val="single" w:color="auto" w:sz="4" w:space="0"/>
            </w:tcBorders>
            <w:noWrap w:val="0"/>
            <w:vAlign w:val="center"/>
          </w:tcPr>
          <w:p>
            <w:pPr>
              <w:pStyle w:val="62"/>
              <w:shd w:val="clear" w:color="auto" w:fill="auto"/>
              <w:rPr>
                <w:color w:val="auto"/>
                <w:highlight w:val="none"/>
              </w:rPr>
            </w:pPr>
          </w:p>
        </w:tc>
        <w:tc>
          <w:tcPr>
            <w:tcW w:w="2175" w:type="dxa"/>
            <w:tcBorders>
              <w:top w:val="single" w:color="auto" w:sz="4" w:space="0"/>
              <w:left w:val="single" w:color="auto" w:sz="4" w:space="0"/>
              <w:bottom w:val="single" w:color="auto" w:sz="4" w:space="0"/>
              <w:right w:val="single" w:color="auto" w:sz="4" w:space="0"/>
            </w:tcBorders>
            <w:noWrap w:val="0"/>
            <w:vAlign w:val="center"/>
          </w:tcPr>
          <w:p>
            <w:pPr>
              <w:pStyle w:val="62"/>
              <w:shd w:val="clear" w:color="auto" w:fill="auto"/>
              <w:rPr>
                <w:color w:val="auto"/>
                <w:highlight w:val="none"/>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475" w:hRule="atLeast"/>
          <w:jc w:val="center"/>
        </w:trPr>
        <w:tc>
          <w:tcPr>
            <w:tcW w:w="769" w:type="dxa"/>
            <w:vMerge w:val="continue"/>
            <w:tcBorders>
              <w:top w:val="single" w:color="auto" w:sz="4" w:space="0"/>
              <w:left w:val="single" w:color="auto" w:sz="4" w:space="0"/>
              <w:bottom w:val="single" w:color="auto" w:sz="4" w:space="0"/>
              <w:right w:val="single" w:color="auto" w:sz="4" w:space="0"/>
            </w:tcBorders>
            <w:noWrap w:val="0"/>
            <w:vAlign w:val="center"/>
          </w:tcPr>
          <w:p>
            <w:pPr>
              <w:pStyle w:val="62"/>
              <w:shd w:val="clear" w:color="auto" w:fill="auto"/>
              <w:rPr>
                <w:color w:val="auto"/>
                <w:sz w:val="20"/>
                <w:szCs w:val="20"/>
                <w:highlight w:val="none"/>
              </w:rPr>
            </w:pPr>
          </w:p>
        </w:tc>
        <w:tc>
          <w:tcPr>
            <w:tcW w:w="1809" w:type="dxa"/>
            <w:vMerge w:val="continue"/>
            <w:tcBorders>
              <w:top w:val="single" w:color="auto" w:sz="4" w:space="0"/>
              <w:left w:val="single" w:color="auto" w:sz="4" w:space="0"/>
              <w:bottom w:val="single" w:color="auto" w:sz="4" w:space="0"/>
              <w:right w:val="single" w:color="auto" w:sz="4" w:space="0"/>
            </w:tcBorders>
            <w:noWrap w:val="0"/>
            <w:vAlign w:val="center"/>
          </w:tcPr>
          <w:p>
            <w:pPr>
              <w:pStyle w:val="62"/>
              <w:shd w:val="clear" w:color="auto" w:fill="auto"/>
              <w:rPr>
                <w:color w:val="auto"/>
                <w:sz w:val="20"/>
                <w:szCs w:val="20"/>
                <w:highlight w:val="none"/>
              </w:rPr>
            </w:pPr>
          </w:p>
        </w:tc>
        <w:tc>
          <w:tcPr>
            <w:tcW w:w="2445" w:type="dxa"/>
            <w:tcBorders>
              <w:top w:val="single" w:color="auto" w:sz="4" w:space="0"/>
              <w:left w:val="single" w:color="auto" w:sz="4" w:space="0"/>
              <w:bottom w:val="single" w:color="auto" w:sz="4" w:space="0"/>
              <w:right w:val="single" w:color="auto" w:sz="4" w:space="0"/>
            </w:tcBorders>
            <w:noWrap w:val="0"/>
            <w:vAlign w:val="center"/>
          </w:tcPr>
          <w:p>
            <w:pPr>
              <w:pStyle w:val="62"/>
              <w:shd w:val="clear" w:color="auto" w:fill="auto"/>
              <w:rPr>
                <w:color w:val="auto"/>
                <w:highlight w:val="none"/>
              </w:rPr>
            </w:pPr>
          </w:p>
        </w:tc>
        <w:tc>
          <w:tcPr>
            <w:tcW w:w="2002" w:type="dxa"/>
            <w:tcBorders>
              <w:top w:val="single" w:color="auto" w:sz="4" w:space="0"/>
              <w:left w:val="single" w:color="auto" w:sz="4" w:space="0"/>
              <w:bottom w:val="single" w:color="auto" w:sz="4" w:space="0"/>
              <w:right w:val="single" w:color="auto" w:sz="4" w:space="0"/>
            </w:tcBorders>
            <w:noWrap w:val="0"/>
            <w:vAlign w:val="center"/>
          </w:tcPr>
          <w:p>
            <w:pPr>
              <w:pStyle w:val="62"/>
              <w:shd w:val="clear" w:color="auto" w:fill="auto"/>
              <w:rPr>
                <w:color w:val="auto"/>
                <w:highlight w:val="none"/>
              </w:rPr>
            </w:pPr>
          </w:p>
        </w:tc>
        <w:tc>
          <w:tcPr>
            <w:tcW w:w="2175" w:type="dxa"/>
            <w:tcBorders>
              <w:top w:val="single" w:color="auto" w:sz="4" w:space="0"/>
              <w:left w:val="single" w:color="auto" w:sz="4" w:space="0"/>
              <w:bottom w:val="single" w:color="auto" w:sz="4" w:space="0"/>
              <w:right w:val="single" w:color="auto" w:sz="4" w:space="0"/>
            </w:tcBorders>
            <w:noWrap w:val="0"/>
            <w:vAlign w:val="center"/>
          </w:tcPr>
          <w:p>
            <w:pPr>
              <w:pStyle w:val="62"/>
              <w:shd w:val="clear" w:color="auto" w:fill="auto"/>
              <w:rPr>
                <w:color w:val="auto"/>
                <w:highlight w:val="none"/>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475" w:hRule="atLeast"/>
          <w:jc w:val="center"/>
        </w:trPr>
        <w:tc>
          <w:tcPr>
            <w:tcW w:w="2578" w:type="dxa"/>
            <w:gridSpan w:val="2"/>
            <w:tcBorders>
              <w:top w:val="single" w:color="auto" w:sz="4" w:space="0"/>
              <w:left w:val="single" w:color="auto" w:sz="4" w:space="0"/>
              <w:bottom w:val="single" w:color="auto" w:sz="4" w:space="0"/>
              <w:right w:val="single" w:color="auto" w:sz="4" w:space="0"/>
            </w:tcBorders>
            <w:noWrap w:val="0"/>
            <w:vAlign w:val="center"/>
          </w:tcPr>
          <w:p>
            <w:pPr>
              <w:pStyle w:val="62"/>
              <w:shd w:val="clear" w:color="auto" w:fill="auto"/>
              <w:rPr>
                <w:color w:val="auto"/>
                <w:sz w:val="20"/>
                <w:szCs w:val="20"/>
                <w:highlight w:val="none"/>
              </w:rPr>
            </w:pPr>
            <w:r>
              <w:rPr>
                <w:rFonts w:hint="eastAsia"/>
                <w:color w:val="auto"/>
                <w:highlight w:val="none"/>
              </w:rPr>
              <w:t>合计</w:t>
            </w:r>
          </w:p>
        </w:tc>
        <w:tc>
          <w:tcPr>
            <w:tcW w:w="6622" w:type="dxa"/>
            <w:gridSpan w:val="3"/>
            <w:tcBorders>
              <w:top w:val="single" w:color="auto" w:sz="4" w:space="0"/>
              <w:left w:val="single" w:color="auto" w:sz="4" w:space="0"/>
              <w:bottom w:val="single" w:color="auto" w:sz="4" w:space="0"/>
              <w:right w:val="single" w:color="auto" w:sz="4" w:space="0"/>
            </w:tcBorders>
            <w:noWrap w:val="0"/>
            <w:vAlign w:val="center"/>
          </w:tcPr>
          <w:p>
            <w:pPr>
              <w:pStyle w:val="41"/>
              <w:shd w:val="clear" w:color="auto" w:fill="auto"/>
              <w:rPr>
                <w:rFonts w:hint="eastAsia" w:hAnsi="宋体" w:cs="宋体"/>
                <w:color w:val="auto"/>
                <w:spacing w:val="20"/>
                <w:highlight w:val="none"/>
              </w:rPr>
            </w:pPr>
            <w:r>
              <w:rPr>
                <w:rFonts w:hint="eastAsia" w:hAnsi="宋体" w:cs="宋体"/>
                <w:color w:val="auto"/>
                <w:spacing w:val="20"/>
                <w:highlight w:val="none"/>
              </w:rPr>
              <w:t xml:space="preserve">大写：      </w:t>
            </w:r>
          </w:p>
          <w:p>
            <w:pPr>
              <w:pStyle w:val="41"/>
              <w:shd w:val="clear" w:color="auto" w:fill="auto"/>
              <w:rPr>
                <w:color w:val="auto"/>
                <w:highlight w:val="none"/>
              </w:rPr>
            </w:pPr>
            <w:r>
              <w:rPr>
                <w:rFonts w:hint="eastAsia" w:hAnsi="宋体" w:cs="宋体"/>
                <w:color w:val="auto"/>
                <w:spacing w:val="20"/>
                <w:highlight w:val="none"/>
              </w:rPr>
              <w:t xml:space="preserve">小写：      </w:t>
            </w:r>
          </w:p>
        </w:tc>
      </w:tr>
    </w:tbl>
    <w:p>
      <w:pPr>
        <w:shd w:val="clear" w:color="auto" w:fill="auto"/>
        <w:snapToGrid w:val="0"/>
        <w:ind w:left="480" w:firstLine="422"/>
        <w:rPr>
          <w:rFonts w:hint="eastAsia" w:ascii="宋体" w:hAnsi="宋体" w:cs="宋体"/>
          <w:b/>
          <w:color w:val="auto"/>
          <w:kern w:val="0"/>
          <w:szCs w:val="21"/>
          <w:highlight w:val="none"/>
          <w:lang w:val="zh-CN"/>
        </w:rPr>
      </w:pPr>
      <w:r>
        <w:rPr>
          <w:rFonts w:hint="eastAsia" w:ascii="宋体" w:hAnsi="宋体" w:cs="宋体"/>
          <w:b/>
          <w:color w:val="auto"/>
          <w:kern w:val="0"/>
          <w:szCs w:val="21"/>
          <w:highlight w:val="none"/>
          <w:lang w:val="zh-CN"/>
        </w:rPr>
        <w:t>注：</w:t>
      </w:r>
    </w:p>
    <w:p>
      <w:pPr>
        <w:shd w:val="clear" w:color="auto" w:fill="auto"/>
        <w:ind w:left="-2" w:leftChars="-1" w:firstLine="420"/>
        <w:rPr>
          <w:rFonts w:hint="eastAsia" w:ascii="宋体" w:hAnsi="宋体" w:cs="宋体"/>
          <w:color w:val="auto"/>
          <w:kern w:val="0"/>
          <w:szCs w:val="21"/>
          <w:highlight w:val="none"/>
          <w:lang w:val="zh-CN"/>
        </w:rPr>
      </w:pPr>
      <w:r>
        <w:rPr>
          <w:rFonts w:hint="eastAsia" w:ascii="宋体" w:hAnsi="宋体" w:cs="宋体"/>
          <w:color w:val="auto"/>
          <w:kern w:val="0"/>
          <w:szCs w:val="21"/>
          <w:highlight w:val="none"/>
          <w:lang w:val="zh-CN"/>
        </w:rPr>
        <w:t>1、供应商需按本表格式填写，不得自行更改。</w:t>
      </w:r>
    </w:p>
    <w:p>
      <w:pPr>
        <w:shd w:val="clear" w:color="auto" w:fill="auto"/>
        <w:ind w:firstLine="420"/>
        <w:rPr>
          <w:rFonts w:hint="eastAsia" w:ascii="宋体" w:hAnsi="宋体" w:cs="宋体"/>
          <w:color w:val="auto"/>
          <w:kern w:val="0"/>
          <w:szCs w:val="21"/>
          <w:highlight w:val="none"/>
          <w:lang w:val="zh-CN"/>
        </w:rPr>
      </w:pPr>
      <w:r>
        <w:rPr>
          <w:rFonts w:hint="eastAsia" w:ascii="宋体" w:hAnsi="宋体" w:cs="宋体"/>
          <w:color w:val="auto"/>
          <w:kern w:val="0"/>
          <w:szCs w:val="21"/>
          <w:highlight w:val="none"/>
          <w:lang w:val="zh-CN"/>
        </w:rPr>
        <w:t>2、有关本项目实施所涉及的一切费用均计入报价。</w:t>
      </w:r>
      <w:r>
        <w:rPr>
          <w:rFonts w:hint="eastAsia" w:ascii="宋体" w:hAnsi="宋体" w:cs="宋体"/>
          <w:b/>
          <w:color w:val="auto"/>
          <w:kern w:val="0"/>
          <w:szCs w:val="21"/>
          <w:highlight w:val="none"/>
          <w:lang w:val="zh-CN"/>
        </w:rPr>
        <w:t>采购人将以合同形式有偿取得货物，不接受供应商给予的赠品、回扣或者与采购无关的其他商品、服务</w:t>
      </w:r>
      <w:r>
        <w:rPr>
          <w:rFonts w:hint="eastAsia" w:ascii="宋体" w:hAnsi="宋体" w:cs="宋体"/>
          <w:color w:val="auto"/>
          <w:kern w:val="0"/>
          <w:szCs w:val="21"/>
          <w:highlight w:val="none"/>
          <w:lang w:val="zh-CN"/>
        </w:rPr>
        <w:t>，</w:t>
      </w:r>
      <w:r>
        <w:rPr>
          <w:rFonts w:hint="eastAsia" w:ascii="宋体" w:hAnsi="宋体" w:cs="宋体"/>
          <w:b/>
          <w:color w:val="auto"/>
          <w:kern w:val="0"/>
          <w:szCs w:val="21"/>
          <w:highlight w:val="none"/>
          <w:lang w:val="zh-CN"/>
        </w:rPr>
        <w:t>不得出现“0元”“免费赠送”等形式的无偿报价，</w:t>
      </w:r>
      <w:r>
        <w:rPr>
          <w:rFonts w:hint="eastAsia" w:ascii="宋体" w:hAnsi="宋体" w:cs="宋体"/>
          <w:b/>
          <w:color w:val="auto"/>
          <w:kern w:val="0"/>
          <w:szCs w:val="21"/>
          <w:highlight w:val="none"/>
        </w:rPr>
        <w:t>否则视为</w:t>
      </w:r>
      <w:r>
        <w:rPr>
          <w:rFonts w:hint="eastAsia" w:ascii="宋体" w:hAnsi="宋体" w:cs="宋体"/>
          <w:b/>
          <w:color w:val="auto"/>
          <w:szCs w:val="21"/>
          <w:highlight w:val="none"/>
          <w:lang w:eastAsia="zh-CN"/>
        </w:rPr>
        <w:t>响应</w:t>
      </w:r>
      <w:r>
        <w:rPr>
          <w:rFonts w:hint="eastAsia" w:ascii="宋体" w:hAnsi="宋体" w:cs="宋体"/>
          <w:b/>
          <w:color w:val="auto"/>
          <w:szCs w:val="21"/>
          <w:highlight w:val="none"/>
        </w:rPr>
        <w:t>文件含有采购人不能接受的附加条件的，投标无效</w:t>
      </w:r>
      <w:r>
        <w:rPr>
          <w:rFonts w:hint="eastAsia" w:ascii="宋体" w:hAnsi="宋体" w:cs="宋体"/>
          <w:b/>
          <w:color w:val="auto"/>
          <w:kern w:val="0"/>
          <w:szCs w:val="21"/>
          <w:highlight w:val="none"/>
          <w:lang w:val="zh-CN"/>
        </w:rPr>
        <w:t>。</w:t>
      </w:r>
    </w:p>
    <w:p>
      <w:pPr>
        <w:shd w:val="clear" w:color="auto" w:fill="auto"/>
        <w:snapToGrid w:val="0"/>
        <w:ind w:firstLine="420"/>
        <w:jc w:val="left"/>
        <w:rPr>
          <w:rFonts w:hint="eastAsia" w:ascii="宋体" w:hAnsi="宋体" w:cs="宋体"/>
          <w:color w:val="auto"/>
          <w:kern w:val="0"/>
          <w:szCs w:val="21"/>
          <w:highlight w:val="none"/>
          <w:lang w:val="zh-CN"/>
        </w:rPr>
      </w:pPr>
      <w:r>
        <w:rPr>
          <w:rFonts w:hint="eastAsia" w:ascii="宋体" w:hAnsi="宋体" w:cs="宋体"/>
          <w:color w:val="auto"/>
          <w:kern w:val="0"/>
          <w:szCs w:val="21"/>
          <w:highlight w:val="none"/>
          <w:lang w:val="zh-CN"/>
        </w:rPr>
        <w:t>3、以上表格要求细分项目及报价。</w:t>
      </w:r>
    </w:p>
    <w:p>
      <w:pPr>
        <w:shd w:val="clear" w:color="auto" w:fill="auto"/>
        <w:snapToGrid w:val="0"/>
        <w:ind w:firstLine="420"/>
        <w:jc w:val="left"/>
        <w:rPr>
          <w:rFonts w:hint="eastAsia" w:ascii="宋体" w:hAnsi="宋体" w:cs="宋体"/>
          <w:color w:val="auto"/>
          <w:kern w:val="0"/>
          <w:szCs w:val="21"/>
          <w:highlight w:val="none"/>
          <w:lang w:val="zh-CN"/>
        </w:rPr>
      </w:pPr>
      <w:r>
        <w:rPr>
          <w:rFonts w:hint="eastAsia" w:ascii="宋体" w:hAnsi="宋体" w:cs="宋体"/>
          <w:color w:val="auto"/>
          <w:kern w:val="0"/>
          <w:szCs w:val="21"/>
          <w:highlight w:val="none"/>
          <w:lang w:val="zh-CN"/>
        </w:rPr>
        <w:t>4、特别提示：采购机构将对项目名称和项目编号，中标供应商名称、地址和中标金额，主要中标标的的名称、规格型号、数量、单价等予以公示。</w:t>
      </w:r>
    </w:p>
    <w:p>
      <w:pPr>
        <w:shd w:val="clear" w:color="auto" w:fill="auto"/>
        <w:snapToGrid w:val="0"/>
        <w:ind w:firstLine="420"/>
        <w:jc w:val="left"/>
        <w:rPr>
          <w:rFonts w:hint="eastAsia" w:ascii="宋体" w:hAnsi="宋体" w:cs="宋体"/>
          <w:color w:val="auto"/>
          <w:kern w:val="0"/>
          <w:szCs w:val="21"/>
          <w:highlight w:val="none"/>
          <w:lang w:val="zh-CN"/>
        </w:rPr>
      </w:pPr>
      <w:r>
        <w:rPr>
          <w:rFonts w:hint="eastAsia" w:ascii="宋体" w:hAnsi="宋体" w:cs="宋体"/>
          <w:color w:val="auto"/>
          <w:kern w:val="0"/>
          <w:szCs w:val="21"/>
          <w:highlight w:val="none"/>
          <w:lang w:val="zh-CN"/>
        </w:rPr>
        <w:t>5、符合采购文件中列明的可享受中小企业扶持政策的供应商，请填写中小企业声明函。注：供应商提供的中小企业声明函内容不实的，属于提供虚假材料谋取中标、成交，依照《中华人民共和国政府采购法》等国家有关规定追究相应责任。</w:t>
      </w:r>
    </w:p>
    <w:p>
      <w:pPr>
        <w:ind w:firstLine="420"/>
        <w:rPr>
          <w:rFonts w:ascii="宋体" w:hAnsi="宋体"/>
          <w:szCs w:val="20"/>
        </w:rPr>
      </w:pPr>
    </w:p>
    <w:p>
      <w:pPr>
        <w:adjustRightInd w:val="0"/>
        <w:snapToGrid w:val="0"/>
        <w:ind w:firstLine="0" w:firstLineChars="0"/>
        <w:rPr>
          <w:rFonts w:ascii="宋体" w:hAnsi="宋体"/>
          <w:szCs w:val="20"/>
        </w:rPr>
      </w:pPr>
      <w:r>
        <w:rPr>
          <w:rFonts w:hint="eastAsia" w:ascii="宋体" w:hAnsi="宋体"/>
          <w:szCs w:val="20"/>
        </w:rPr>
        <w:t>供应商（盖章）：</w:t>
      </w:r>
    </w:p>
    <w:p>
      <w:pPr>
        <w:adjustRightInd w:val="0"/>
        <w:snapToGrid w:val="0"/>
        <w:ind w:firstLine="0" w:firstLineChars="0"/>
        <w:rPr>
          <w:rFonts w:ascii="宋体" w:hAnsi="宋体"/>
          <w:szCs w:val="20"/>
        </w:rPr>
      </w:pPr>
      <w:r>
        <w:rPr>
          <w:rFonts w:hint="eastAsia" w:ascii="宋体" w:hAnsi="宋体"/>
          <w:szCs w:val="20"/>
        </w:rPr>
        <w:t>法定代表人或授权委托人（签字）：</w:t>
      </w:r>
    </w:p>
    <w:p>
      <w:pPr>
        <w:adjustRightInd w:val="0"/>
        <w:snapToGrid w:val="0"/>
        <w:ind w:firstLine="0" w:firstLineChars="0"/>
        <w:rPr>
          <w:rFonts w:ascii="宋体" w:hAnsi="宋体"/>
          <w:szCs w:val="20"/>
        </w:rPr>
        <w:sectPr>
          <w:pgSz w:w="11907" w:h="16840"/>
          <w:pgMar w:top="1247" w:right="1304" w:bottom="1021" w:left="1304" w:header="720" w:footer="720" w:gutter="0"/>
          <w:cols w:space="720" w:num="1"/>
        </w:sectPr>
      </w:pPr>
      <w:r>
        <w:rPr>
          <w:rFonts w:hint="eastAsia" w:ascii="宋体" w:hAnsi="宋体"/>
          <w:szCs w:val="20"/>
        </w:rPr>
        <w:t>日期：</w:t>
      </w:r>
    </w:p>
    <w:p>
      <w:pPr>
        <w:keepNext/>
        <w:keepLines/>
        <w:ind w:firstLine="0" w:firstLineChars="0"/>
        <w:outlineLvl w:val="2"/>
        <w:rPr>
          <w:b/>
          <w:bCs/>
          <w:szCs w:val="32"/>
        </w:rPr>
      </w:pPr>
      <w:r>
        <w:rPr>
          <w:rFonts w:hint="eastAsia"/>
          <w:b/>
          <w:bCs/>
          <w:szCs w:val="32"/>
        </w:rPr>
        <w:t xml:space="preserve">附件三 </w:t>
      </w:r>
      <w:r>
        <w:rPr>
          <w:rFonts w:hint="eastAsia"/>
          <w:b/>
          <w:bCs/>
          <w:szCs w:val="32"/>
          <w:lang w:eastAsia="zh-CN"/>
        </w:rPr>
        <w:t>诚信</w:t>
      </w:r>
      <w:r>
        <w:rPr>
          <w:rFonts w:hint="eastAsia"/>
          <w:b/>
          <w:bCs/>
          <w:szCs w:val="32"/>
        </w:rPr>
        <w:t>承诺书</w:t>
      </w:r>
    </w:p>
    <w:p>
      <w:pPr>
        <w:spacing w:line="240" w:lineRule="auto"/>
        <w:ind w:firstLine="0" w:firstLineChars="0"/>
        <w:rPr>
          <w:rFonts w:ascii="宋体" w:hAnsi="宋体"/>
          <w:sz w:val="24"/>
        </w:rPr>
      </w:pPr>
    </w:p>
    <w:p>
      <w:pPr>
        <w:spacing w:line="240" w:lineRule="auto"/>
        <w:ind w:firstLine="0" w:firstLineChars="0"/>
        <w:rPr>
          <w:rFonts w:ascii="宋体" w:hAnsi="宋体"/>
          <w:b/>
          <w:szCs w:val="21"/>
        </w:rPr>
      </w:pPr>
      <w:r>
        <w:rPr>
          <w:rFonts w:hint="eastAsia" w:ascii="宋体" w:hAnsi="宋体"/>
          <w:szCs w:val="21"/>
          <w:lang w:eastAsia="zh-CN"/>
        </w:rPr>
        <w:t>浙江省民政厅</w:t>
      </w:r>
      <w:r>
        <w:rPr>
          <w:rFonts w:hint="eastAsia" w:ascii="宋体" w:hAnsi="宋体"/>
          <w:szCs w:val="21"/>
        </w:rPr>
        <w:t>：</w:t>
      </w:r>
    </w:p>
    <w:p>
      <w:pPr>
        <w:ind w:firstLine="420"/>
        <w:rPr>
          <w:rFonts w:ascii="宋体" w:hAnsi="宋体"/>
          <w:szCs w:val="21"/>
        </w:rPr>
      </w:pPr>
      <w:r>
        <w:rPr>
          <w:rFonts w:hint="eastAsia" w:ascii="宋体" w:hAnsi="宋体"/>
          <w:szCs w:val="21"/>
        </w:rPr>
        <w:t xml:space="preserve">我单位响应你单位项目采购要求参加投标。在这次投标过程中和成交后，我们将严格遵守国家法律法规要求，并郑重承诺： </w:t>
      </w:r>
    </w:p>
    <w:p>
      <w:pPr>
        <w:ind w:firstLine="420"/>
        <w:rPr>
          <w:rFonts w:ascii="宋体" w:hAnsi="宋体"/>
          <w:szCs w:val="21"/>
        </w:rPr>
      </w:pPr>
      <w:r>
        <w:rPr>
          <w:rFonts w:hint="eastAsia" w:ascii="宋体" w:hAnsi="宋体"/>
          <w:szCs w:val="21"/>
        </w:rPr>
        <w:t>一、不向项目有关人员及部门赠送礼金礼物、有价证券、回扣以及中介费、介绍费、咨询费等好处费；</w:t>
      </w:r>
    </w:p>
    <w:p>
      <w:pPr>
        <w:ind w:firstLine="420"/>
        <w:rPr>
          <w:rFonts w:ascii="宋体" w:hAnsi="宋体"/>
          <w:szCs w:val="21"/>
        </w:rPr>
      </w:pPr>
      <w:r>
        <w:rPr>
          <w:rFonts w:hint="eastAsia" w:ascii="宋体" w:hAnsi="宋体"/>
          <w:szCs w:val="21"/>
        </w:rPr>
        <w:t>二、不为项目有关人员及部门报销应由你方单位或个人支付的费用；</w:t>
      </w:r>
    </w:p>
    <w:p>
      <w:pPr>
        <w:ind w:firstLine="420"/>
        <w:rPr>
          <w:rFonts w:ascii="宋体" w:hAnsi="宋体"/>
          <w:szCs w:val="21"/>
        </w:rPr>
      </w:pPr>
      <w:r>
        <w:rPr>
          <w:rFonts w:hint="eastAsia" w:ascii="宋体" w:hAnsi="宋体"/>
          <w:szCs w:val="21"/>
        </w:rPr>
        <w:t>三、不向项目有关人员及部门提供有可能影响公正的宴请和健身娱乐等活动；</w:t>
      </w:r>
    </w:p>
    <w:p>
      <w:pPr>
        <w:ind w:firstLine="420"/>
        <w:rPr>
          <w:rFonts w:ascii="宋体" w:hAnsi="宋体"/>
          <w:szCs w:val="21"/>
        </w:rPr>
      </w:pPr>
      <w:r>
        <w:rPr>
          <w:rFonts w:hint="eastAsia" w:ascii="宋体" w:hAnsi="宋体"/>
          <w:szCs w:val="21"/>
        </w:rPr>
        <w:t>四、不为项目有关人员及部门出国（境）、旅游等提供方便；</w:t>
      </w:r>
    </w:p>
    <w:p>
      <w:pPr>
        <w:ind w:firstLine="420"/>
        <w:rPr>
          <w:rFonts w:ascii="宋体" w:hAnsi="宋体"/>
          <w:szCs w:val="21"/>
        </w:rPr>
      </w:pPr>
      <w:r>
        <w:rPr>
          <w:rFonts w:hint="eastAsia" w:ascii="宋体" w:hAnsi="宋体"/>
          <w:szCs w:val="21"/>
        </w:rPr>
        <w:t>五、不为项目有关人员个人装修住房、婚丧嫁娶、配偶子女工作安排等提供好处；</w:t>
      </w:r>
    </w:p>
    <w:p>
      <w:pPr>
        <w:ind w:firstLine="420"/>
        <w:rPr>
          <w:rFonts w:ascii="宋体" w:hAnsi="宋体"/>
          <w:szCs w:val="21"/>
        </w:rPr>
      </w:pPr>
      <w:r>
        <w:rPr>
          <w:rFonts w:hint="eastAsia" w:ascii="宋体" w:hAnsi="宋体"/>
          <w:szCs w:val="21"/>
        </w:rPr>
        <w:t>六、严格遵守政府采购法、采购投标法、合同法等法律，诚实守信，合法经营，坚决抵制各种违法违纪行为。</w:t>
      </w:r>
    </w:p>
    <w:p>
      <w:pPr>
        <w:ind w:firstLine="420"/>
        <w:rPr>
          <w:rFonts w:ascii="宋体" w:hAnsi="宋体"/>
          <w:szCs w:val="21"/>
        </w:rPr>
      </w:pPr>
      <w:r>
        <w:rPr>
          <w:rFonts w:hint="eastAsia" w:ascii="宋体" w:hAnsi="宋体"/>
          <w:szCs w:val="21"/>
        </w:rPr>
        <w:t>如违反上述承诺，你单位有权立即取消我单位投标、成交资格，有权拒绝我单位在一定时期内进入你单位进行经营活动，并通报省采购监管处。由此引起的相应损失均由我单位承担。</w:t>
      </w:r>
    </w:p>
    <w:p>
      <w:pPr>
        <w:ind w:firstLine="0" w:firstLineChars="0"/>
        <w:rPr>
          <w:rFonts w:ascii="宋体" w:hAnsi="宋体"/>
          <w:szCs w:val="21"/>
        </w:rPr>
      </w:pPr>
    </w:p>
    <w:p>
      <w:pPr>
        <w:ind w:firstLine="0" w:firstLineChars="0"/>
        <w:rPr>
          <w:rFonts w:ascii="宋体" w:hAnsi="宋体"/>
          <w:szCs w:val="21"/>
        </w:rPr>
      </w:pPr>
    </w:p>
    <w:p>
      <w:pPr>
        <w:ind w:firstLine="0" w:firstLineChars="0"/>
        <w:jc w:val="left"/>
        <w:rPr>
          <w:rFonts w:ascii="宋体" w:hAnsi="宋体"/>
          <w:szCs w:val="21"/>
        </w:rPr>
      </w:pPr>
    </w:p>
    <w:p>
      <w:pPr>
        <w:ind w:firstLine="420"/>
      </w:pPr>
      <w:r>
        <w:rPr>
          <w:rFonts w:hint="eastAsia"/>
        </w:rPr>
        <w:t>供应商（公章）：</w:t>
      </w:r>
    </w:p>
    <w:p>
      <w:pPr>
        <w:ind w:firstLine="420"/>
      </w:pPr>
      <w:r>
        <w:rPr>
          <w:rFonts w:hint="eastAsia"/>
        </w:rPr>
        <w:t>法定代表人或授权委托人（签字）：</w:t>
      </w:r>
    </w:p>
    <w:p>
      <w:pPr>
        <w:spacing w:line="240" w:lineRule="auto"/>
        <w:ind w:firstLine="420"/>
        <w:rPr>
          <w:rFonts w:ascii="宋体" w:hAnsi="宋体"/>
          <w:b/>
          <w:spacing w:val="20"/>
          <w:sz w:val="24"/>
        </w:rPr>
      </w:pPr>
      <w:r>
        <w:rPr>
          <w:rFonts w:hint="eastAsia"/>
        </w:rPr>
        <w:t>日 期：</w:t>
      </w:r>
      <w:r>
        <w:rPr>
          <w:rFonts w:hint="eastAsia"/>
          <w:lang w:eastAsia="zh-CN"/>
        </w:rPr>
        <w:t xml:space="preserve">2023年 </w:t>
      </w:r>
      <w:r>
        <w:rPr>
          <w:rFonts w:hint="eastAsia"/>
        </w:rPr>
        <w:t xml:space="preserve">  月   日</w:t>
      </w:r>
    </w:p>
    <w:p>
      <w:pPr>
        <w:spacing w:line="240" w:lineRule="auto"/>
        <w:ind w:firstLine="0" w:firstLineChars="0"/>
        <w:jc w:val="center"/>
        <w:rPr>
          <w:rFonts w:ascii="宋体" w:hAnsi="宋体"/>
          <w:b/>
          <w:spacing w:val="20"/>
          <w:sz w:val="24"/>
        </w:rPr>
      </w:pPr>
    </w:p>
    <w:p>
      <w:pPr>
        <w:ind w:firstLine="420"/>
      </w:pPr>
    </w:p>
    <w:p>
      <w:pPr>
        <w:keepNext/>
        <w:keepLines/>
        <w:ind w:firstLine="0" w:firstLineChars="0"/>
        <w:outlineLvl w:val="2"/>
        <w:rPr>
          <w:b/>
          <w:bCs/>
          <w:szCs w:val="32"/>
        </w:rPr>
      </w:pPr>
      <w:r>
        <w:rPr>
          <w:b/>
          <w:bCs/>
          <w:szCs w:val="32"/>
        </w:rPr>
        <w:br w:type="page"/>
      </w:r>
      <w:r>
        <w:rPr>
          <w:rFonts w:hint="eastAsia"/>
          <w:b/>
          <w:bCs/>
          <w:szCs w:val="32"/>
        </w:rPr>
        <w:t>附件四 法定代表人</w:t>
      </w:r>
      <w:r>
        <w:rPr>
          <w:b/>
          <w:bCs/>
          <w:szCs w:val="32"/>
        </w:rPr>
        <w:t>证明书、</w:t>
      </w:r>
      <w:r>
        <w:rPr>
          <w:rFonts w:hint="eastAsia"/>
          <w:b/>
          <w:bCs/>
          <w:szCs w:val="32"/>
        </w:rPr>
        <w:t>法定代表人授权书</w:t>
      </w:r>
    </w:p>
    <w:p>
      <w:pPr>
        <w:ind w:firstLine="0" w:firstLineChars="0"/>
        <w:rPr>
          <w:rFonts w:ascii="宋体" w:hAnsi="宋体"/>
          <w:b/>
          <w:bCs/>
          <w:szCs w:val="20"/>
        </w:rPr>
      </w:pPr>
    </w:p>
    <w:p>
      <w:pPr>
        <w:ind w:firstLine="0" w:firstLineChars="0"/>
        <w:jc w:val="center"/>
        <w:rPr>
          <w:rFonts w:ascii="宋体" w:hAnsi="宋体"/>
          <w:b/>
          <w:bCs/>
          <w:szCs w:val="20"/>
        </w:rPr>
      </w:pPr>
      <w:r>
        <w:rPr>
          <w:rFonts w:hint="eastAsia" w:ascii="宋体" w:hAnsi="宋体"/>
          <w:b/>
          <w:bCs/>
          <w:szCs w:val="20"/>
        </w:rPr>
        <w:t>法定代表人证明书</w:t>
      </w:r>
    </w:p>
    <w:p>
      <w:pPr>
        <w:ind w:firstLine="0" w:firstLineChars="0"/>
        <w:rPr>
          <w:rFonts w:ascii="宋体" w:hAnsi="宋体"/>
          <w:b/>
          <w:bCs/>
          <w:szCs w:val="20"/>
        </w:rPr>
      </w:pPr>
      <w:r>
        <w:rPr>
          <w:rFonts w:hint="eastAsia" w:ascii="宋体" w:hAnsi="宋体"/>
          <w:b/>
          <w:bCs/>
          <w:szCs w:val="20"/>
          <w:lang w:eastAsia="zh-CN"/>
        </w:rPr>
        <w:t>浙江省民政厅</w:t>
      </w:r>
      <w:r>
        <w:rPr>
          <w:rFonts w:hint="eastAsia" w:ascii="宋体" w:hAnsi="宋体"/>
          <w:bCs/>
          <w:szCs w:val="20"/>
        </w:rPr>
        <w:t>：</w:t>
      </w:r>
    </w:p>
    <w:p>
      <w:pPr>
        <w:ind w:firstLine="0" w:firstLineChars="0"/>
        <w:rPr>
          <w:rFonts w:ascii="宋体" w:hAnsi="宋体"/>
          <w:b/>
          <w:bCs/>
          <w:szCs w:val="20"/>
        </w:rPr>
      </w:pPr>
    </w:p>
    <w:p>
      <w:pPr>
        <w:ind w:firstLine="0" w:firstLineChars="0"/>
        <w:rPr>
          <w:rFonts w:ascii="宋体" w:hAnsi="宋体"/>
          <w:bCs/>
          <w:szCs w:val="20"/>
        </w:rPr>
      </w:pPr>
      <w:r>
        <w:rPr>
          <w:rFonts w:hint="eastAsia" w:ascii="宋体" w:hAnsi="宋体"/>
          <w:bCs/>
          <w:szCs w:val="20"/>
        </w:rPr>
        <w:t xml:space="preserve">    </w:t>
      </w:r>
      <w:r>
        <w:rPr>
          <w:rFonts w:hint="eastAsia" w:ascii="宋体" w:hAnsi="宋体"/>
          <w:bCs/>
          <w:szCs w:val="20"/>
          <w:u w:val="single"/>
        </w:rPr>
        <w:t xml:space="preserve">            </w:t>
      </w:r>
      <w:r>
        <w:rPr>
          <w:rFonts w:hint="eastAsia" w:ascii="宋体" w:hAnsi="宋体"/>
          <w:bCs/>
          <w:szCs w:val="20"/>
        </w:rPr>
        <w:t>同志，身份证号码：</w:t>
      </w:r>
      <w:r>
        <w:rPr>
          <w:rFonts w:hint="eastAsia" w:ascii="宋体" w:hAnsi="宋体"/>
          <w:bCs/>
          <w:szCs w:val="20"/>
          <w:u w:val="single"/>
        </w:rPr>
        <w:t xml:space="preserve">                   </w:t>
      </w:r>
      <w:r>
        <w:rPr>
          <w:rFonts w:hint="eastAsia" w:ascii="宋体" w:hAnsi="宋体"/>
          <w:bCs/>
          <w:szCs w:val="20"/>
        </w:rPr>
        <w:t>，现任我单位</w:t>
      </w:r>
      <w:r>
        <w:rPr>
          <w:rFonts w:hint="eastAsia" w:ascii="宋体" w:hAnsi="宋体"/>
          <w:bCs/>
          <w:szCs w:val="20"/>
          <w:u w:val="single"/>
        </w:rPr>
        <w:t xml:space="preserve">            </w:t>
      </w:r>
      <w:r>
        <w:rPr>
          <w:rFonts w:hint="eastAsia" w:ascii="宋体" w:hAnsi="宋体"/>
          <w:bCs/>
          <w:szCs w:val="20"/>
        </w:rPr>
        <w:t>职务，为</w:t>
      </w:r>
      <w:r>
        <w:rPr>
          <w:rFonts w:ascii="宋体" w:hAnsi="宋体"/>
          <w:bCs/>
          <w:szCs w:val="20"/>
        </w:rPr>
        <w:t>我单位</w:t>
      </w:r>
      <w:r>
        <w:rPr>
          <w:rFonts w:hint="eastAsia" w:ascii="宋体" w:hAnsi="宋体"/>
          <w:bCs/>
          <w:szCs w:val="20"/>
        </w:rPr>
        <w:t>法定代表人，特此证明。</w:t>
      </w:r>
    </w:p>
    <w:p>
      <w:pPr>
        <w:ind w:firstLine="420"/>
        <w:rPr>
          <w:rFonts w:ascii="宋体" w:hAnsi="宋体"/>
          <w:szCs w:val="20"/>
        </w:rPr>
      </w:pPr>
    </w:p>
    <w:p>
      <w:pPr>
        <w:ind w:firstLine="420"/>
        <w:rPr>
          <w:rFonts w:ascii="宋体" w:hAnsi="宋体"/>
          <w:szCs w:val="20"/>
        </w:rPr>
      </w:pPr>
    </w:p>
    <w:p>
      <w:pPr>
        <w:ind w:firstLine="420"/>
      </w:pPr>
      <w:r>
        <w:rPr>
          <w:rFonts w:hint="eastAsia"/>
        </w:rPr>
        <w:t>供应商（公章）：</w:t>
      </w:r>
    </w:p>
    <w:p>
      <w:pPr>
        <w:ind w:firstLine="420"/>
      </w:pPr>
      <w:r>
        <w:rPr>
          <w:rFonts w:hint="eastAsia"/>
        </w:rPr>
        <w:t>法定代表人（签字）：</w:t>
      </w:r>
    </w:p>
    <w:p>
      <w:pPr>
        <w:ind w:firstLine="420"/>
      </w:pPr>
      <w:r>
        <w:rPr>
          <w:rFonts w:hint="eastAsia"/>
        </w:rPr>
        <w:t>日 期：</w:t>
      </w:r>
      <w:r>
        <w:rPr>
          <w:rFonts w:hint="eastAsia"/>
          <w:lang w:eastAsia="zh-CN"/>
        </w:rPr>
        <w:t xml:space="preserve">2023年 </w:t>
      </w:r>
      <w:r>
        <w:rPr>
          <w:rFonts w:hint="eastAsia"/>
        </w:rPr>
        <w:t xml:space="preserve">  月   日</w:t>
      </w:r>
    </w:p>
    <w:p>
      <w:pPr>
        <w:ind w:firstLine="422"/>
        <w:rPr>
          <w:rFonts w:ascii="宋体" w:hAnsi="宋体"/>
          <w:szCs w:val="20"/>
        </w:rPr>
      </w:pPr>
      <w:r>
        <w:rPr>
          <w:rFonts w:ascii="宋体" w:hAnsi="宋体"/>
          <w:b/>
          <w:bCs/>
          <w:szCs w:val="20"/>
        </w:rPr>
        <mc:AlternateContent>
          <mc:Choice Requires="wps">
            <w:drawing>
              <wp:anchor distT="0" distB="0" distL="114300" distR="114300" simplePos="0" relativeHeight="251663360" behindDoc="0" locked="0" layoutInCell="1" allowOverlap="1">
                <wp:simplePos x="0" y="0"/>
                <wp:positionH relativeFrom="column">
                  <wp:posOffset>219710</wp:posOffset>
                </wp:positionH>
                <wp:positionV relativeFrom="paragraph">
                  <wp:posOffset>129540</wp:posOffset>
                </wp:positionV>
                <wp:extent cx="5638800" cy="3033395"/>
                <wp:effectExtent l="9525" t="7620" r="9525" b="6985"/>
                <wp:wrapNone/>
                <wp:docPr id="6" name="文本框 6"/>
                <wp:cNvGraphicFramePr/>
                <a:graphic xmlns:a="http://schemas.openxmlformats.org/drawingml/2006/main">
                  <a:graphicData uri="http://schemas.microsoft.com/office/word/2010/wordprocessingShape">
                    <wps:wsp>
                      <wps:cNvSpPr txBox="1">
                        <a:spLocks noChangeArrowheads="1"/>
                      </wps:cNvSpPr>
                      <wps:spPr bwMode="auto">
                        <a:xfrm>
                          <a:off x="0" y="0"/>
                          <a:ext cx="5638800" cy="3033395"/>
                        </a:xfrm>
                        <a:prstGeom prst="rect">
                          <a:avLst/>
                        </a:prstGeom>
                        <a:solidFill>
                          <a:srgbClr val="FFFFFF"/>
                        </a:solidFill>
                        <a:ln w="9525">
                          <a:solidFill>
                            <a:srgbClr val="000000"/>
                          </a:solidFill>
                          <a:miter lim="800000"/>
                        </a:ln>
                      </wps:spPr>
                      <wps:txbx>
                        <w:txbxContent>
                          <w:p>
                            <w:pPr>
                              <w:ind w:firstLine="440"/>
                              <w:rPr>
                                <w:rFonts w:ascii="新宋体" w:hAnsi="新宋体" w:eastAsia="新宋体"/>
                                <w:sz w:val="22"/>
                                <w:szCs w:val="22"/>
                              </w:rPr>
                            </w:pPr>
                          </w:p>
                          <w:p>
                            <w:pPr>
                              <w:ind w:firstLine="440"/>
                              <w:rPr>
                                <w:rFonts w:ascii="新宋体" w:hAnsi="新宋体" w:eastAsia="新宋体"/>
                                <w:sz w:val="22"/>
                                <w:szCs w:val="22"/>
                              </w:rPr>
                            </w:pPr>
                          </w:p>
                          <w:p>
                            <w:pPr>
                              <w:ind w:firstLine="440"/>
                              <w:rPr>
                                <w:rFonts w:ascii="新宋体" w:hAnsi="新宋体" w:eastAsia="新宋体"/>
                                <w:sz w:val="22"/>
                                <w:szCs w:val="22"/>
                              </w:rPr>
                            </w:pPr>
                          </w:p>
                          <w:p>
                            <w:pPr>
                              <w:ind w:firstLine="440"/>
                              <w:rPr>
                                <w:rFonts w:ascii="新宋体" w:hAnsi="新宋体" w:eastAsia="新宋体"/>
                                <w:sz w:val="22"/>
                                <w:szCs w:val="22"/>
                              </w:rPr>
                            </w:pPr>
                          </w:p>
                          <w:p>
                            <w:pPr>
                              <w:ind w:firstLine="440"/>
                              <w:jc w:val="center"/>
                              <w:rPr>
                                <w:rFonts w:ascii="仿宋_GB2312" w:hAnsi="宋体" w:eastAsia="仿宋_GB2312"/>
                                <w:sz w:val="30"/>
                              </w:rPr>
                            </w:pPr>
                            <w:r>
                              <w:rPr>
                                <w:rFonts w:hint="eastAsia" w:ascii="新宋体" w:hAnsi="新宋体" w:eastAsia="新宋体"/>
                                <w:sz w:val="22"/>
                                <w:szCs w:val="22"/>
                              </w:rPr>
                              <w:t>法定代表人</w:t>
                            </w:r>
                            <w:r>
                              <w:rPr>
                                <w:rFonts w:hint="eastAsia" w:ascii="宋体" w:hAnsi="宋体"/>
                                <w:szCs w:val="21"/>
                              </w:rPr>
                              <w:t>身份证正反面复印件</w:t>
                            </w:r>
                          </w:p>
                          <w:p>
                            <w:pPr>
                              <w:ind w:firstLine="600"/>
                              <w:rPr>
                                <w:rFonts w:ascii="仿宋_GB2312" w:hAnsi="宋体" w:eastAsia="仿宋_GB2312"/>
                                <w:sz w:val="30"/>
                              </w:rPr>
                            </w:pPr>
                          </w:p>
                          <w:p>
                            <w:pPr>
                              <w:ind w:firstLine="600"/>
                              <w:rPr>
                                <w:rFonts w:ascii="仿宋_GB2312" w:hAnsi="宋体" w:eastAsia="仿宋_GB2312"/>
                                <w:sz w:val="30"/>
                              </w:rPr>
                            </w:pPr>
                          </w:p>
                          <w:p>
                            <w:pPr>
                              <w:ind w:firstLine="600"/>
                              <w:rPr>
                                <w:rFonts w:ascii="仿宋_GB2312" w:hAnsi="宋体" w:eastAsia="仿宋_GB2312"/>
                                <w:sz w:val="30"/>
                              </w:rPr>
                            </w:pP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17.3pt;margin-top:10.2pt;height:238.85pt;width:444pt;z-index:251663360;mso-width-relative:page;mso-height-relative:page;" fillcolor="#FFFFFF" filled="t" stroked="t" coordsize="21600,21600" o:gfxdata="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EsoY4rYAAAACQEAAA8AAAAAAAAAAQAgAAAA&#10;IgAAAGRycy9kb3ducmV2LnhtbFBLAQIUABQAAAAIAIdO4kBPRd88RAIAAIgEAAAOAAAAAAAAAAEA&#10;IAAAACcBAABkcnMvZTJvRG9jLnhtbFBLBQYAAAAABgAGAFkBAADdBQAAAAA=&#10;">
                <v:fill on="t" focussize="0,0"/>
                <v:stroke color="#000000" miterlimit="8" joinstyle="miter"/>
                <v:imagedata o:title=""/>
                <o:lock v:ext="edit" aspectratio="f"/>
                <v:textbox>
                  <w:txbxContent>
                    <w:p>
                      <w:pPr>
                        <w:ind w:firstLine="440"/>
                        <w:rPr>
                          <w:rFonts w:ascii="新宋体" w:hAnsi="新宋体" w:eastAsia="新宋体"/>
                          <w:sz w:val="22"/>
                          <w:szCs w:val="22"/>
                        </w:rPr>
                      </w:pPr>
                    </w:p>
                    <w:p>
                      <w:pPr>
                        <w:ind w:firstLine="440"/>
                        <w:rPr>
                          <w:rFonts w:ascii="新宋体" w:hAnsi="新宋体" w:eastAsia="新宋体"/>
                          <w:sz w:val="22"/>
                          <w:szCs w:val="22"/>
                        </w:rPr>
                      </w:pPr>
                    </w:p>
                    <w:p>
                      <w:pPr>
                        <w:ind w:firstLine="440"/>
                        <w:rPr>
                          <w:rFonts w:ascii="新宋体" w:hAnsi="新宋体" w:eastAsia="新宋体"/>
                          <w:sz w:val="22"/>
                          <w:szCs w:val="22"/>
                        </w:rPr>
                      </w:pPr>
                    </w:p>
                    <w:p>
                      <w:pPr>
                        <w:ind w:firstLine="440"/>
                        <w:rPr>
                          <w:rFonts w:ascii="新宋体" w:hAnsi="新宋体" w:eastAsia="新宋体"/>
                          <w:sz w:val="22"/>
                          <w:szCs w:val="22"/>
                        </w:rPr>
                      </w:pPr>
                    </w:p>
                    <w:p>
                      <w:pPr>
                        <w:ind w:firstLine="440"/>
                        <w:jc w:val="center"/>
                        <w:rPr>
                          <w:rFonts w:ascii="仿宋_GB2312" w:hAnsi="宋体" w:eastAsia="仿宋_GB2312"/>
                          <w:sz w:val="30"/>
                        </w:rPr>
                      </w:pPr>
                      <w:r>
                        <w:rPr>
                          <w:rFonts w:hint="eastAsia" w:ascii="新宋体" w:hAnsi="新宋体" w:eastAsia="新宋体"/>
                          <w:sz w:val="22"/>
                          <w:szCs w:val="22"/>
                        </w:rPr>
                        <w:t>法定代表人</w:t>
                      </w:r>
                      <w:r>
                        <w:rPr>
                          <w:rFonts w:hint="eastAsia" w:ascii="宋体" w:hAnsi="宋体"/>
                          <w:szCs w:val="21"/>
                        </w:rPr>
                        <w:t>身份证正反面复印件</w:t>
                      </w:r>
                    </w:p>
                    <w:p>
                      <w:pPr>
                        <w:ind w:firstLine="600"/>
                        <w:rPr>
                          <w:rFonts w:ascii="仿宋_GB2312" w:hAnsi="宋体" w:eastAsia="仿宋_GB2312"/>
                          <w:sz w:val="30"/>
                        </w:rPr>
                      </w:pPr>
                    </w:p>
                    <w:p>
                      <w:pPr>
                        <w:ind w:firstLine="600"/>
                        <w:rPr>
                          <w:rFonts w:ascii="仿宋_GB2312" w:hAnsi="宋体" w:eastAsia="仿宋_GB2312"/>
                          <w:sz w:val="30"/>
                        </w:rPr>
                      </w:pPr>
                    </w:p>
                    <w:p>
                      <w:pPr>
                        <w:ind w:firstLine="600"/>
                        <w:rPr>
                          <w:rFonts w:ascii="仿宋_GB2312" w:hAnsi="宋体" w:eastAsia="仿宋_GB2312"/>
                          <w:sz w:val="30"/>
                        </w:rPr>
                      </w:pPr>
                    </w:p>
                  </w:txbxContent>
                </v:textbox>
              </v:shape>
            </w:pict>
          </mc:Fallback>
        </mc:AlternateContent>
      </w:r>
    </w:p>
    <w:p>
      <w:pPr>
        <w:ind w:firstLine="420"/>
        <w:rPr>
          <w:rFonts w:ascii="宋体" w:hAnsi="宋体"/>
          <w:szCs w:val="20"/>
        </w:rPr>
      </w:pPr>
    </w:p>
    <w:p>
      <w:pPr>
        <w:ind w:firstLine="0" w:firstLineChars="0"/>
        <w:rPr>
          <w:rFonts w:ascii="宋体" w:hAnsi="宋体"/>
          <w:b/>
          <w:bCs/>
          <w:szCs w:val="20"/>
        </w:rPr>
      </w:pPr>
    </w:p>
    <w:p>
      <w:pPr>
        <w:ind w:firstLine="0" w:firstLineChars="0"/>
        <w:rPr>
          <w:rFonts w:ascii="宋体" w:hAnsi="宋体"/>
          <w:b/>
          <w:bCs/>
          <w:szCs w:val="20"/>
        </w:rPr>
      </w:pPr>
    </w:p>
    <w:p>
      <w:pPr>
        <w:ind w:firstLine="0" w:firstLineChars="0"/>
        <w:rPr>
          <w:rFonts w:ascii="宋体" w:hAnsi="宋体"/>
          <w:b/>
          <w:bCs/>
          <w:szCs w:val="20"/>
        </w:rPr>
      </w:pPr>
    </w:p>
    <w:p>
      <w:pPr>
        <w:ind w:firstLine="0" w:firstLineChars="0"/>
        <w:rPr>
          <w:rFonts w:ascii="宋体" w:hAnsi="宋体"/>
          <w:b/>
          <w:bCs/>
          <w:szCs w:val="20"/>
        </w:rPr>
      </w:pPr>
    </w:p>
    <w:p>
      <w:pPr>
        <w:ind w:firstLine="0" w:firstLineChars="0"/>
        <w:rPr>
          <w:rFonts w:ascii="宋体" w:hAnsi="宋体"/>
          <w:b/>
          <w:bCs/>
          <w:szCs w:val="20"/>
        </w:rPr>
      </w:pPr>
    </w:p>
    <w:p>
      <w:pPr>
        <w:ind w:firstLine="0" w:firstLineChars="0"/>
        <w:rPr>
          <w:rFonts w:ascii="宋体" w:hAnsi="宋体"/>
          <w:b/>
          <w:bCs/>
          <w:szCs w:val="20"/>
        </w:rPr>
      </w:pPr>
    </w:p>
    <w:p>
      <w:pPr>
        <w:ind w:firstLine="0" w:firstLineChars="0"/>
        <w:rPr>
          <w:rFonts w:ascii="宋体" w:hAnsi="宋体"/>
          <w:b/>
          <w:bCs/>
          <w:szCs w:val="20"/>
        </w:rPr>
      </w:pPr>
    </w:p>
    <w:p>
      <w:pPr>
        <w:ind w:firstLine="0" w:firstLineChars="0"/>
        <w:rPr>
          <w:rFonts w:ascii="宋体" w:hAnsi="宋体"/>
          <w:b/>
          <w:bCs/>
          <w:szCs w:val="20"/>
        </w:rPr>
      </w:pPr>
    </w:p>
    <w:p>
      <w:pPr>
        <w:ind w:firstLine="0" w:firstLineChars="0"/>
        <w:rPr>
          <w:rFonts w:ascii="宋体" w:hAnsi="宋体"/>
          <w:b/>
          <w:bCs/>
          <w:szCs w:val="20"/>
        </w:rPr>
      </w:pPr>
    </w:p>
    <w:p>
      <w:pPr>
        <w:ind w:firstLine="0" w:firstLineChars="0"/>
        <w:rPr>
          <w:rFonts w:ascii="宋体" w:hAnsi="宋体"/>
          <w:b/>
          <w:bCs/>
          <w:szCs w:val="20"/>
        </w:rPr>
      </w:pPr>
    </w:p>
    <w:p>
      <w:pPr>
        <w:ind w:firstLine="0" w:firstLineChars="0"/>
        <w:rPr>
          <w:rFonts w:ascii="宋体" w:hAnsi="宋体"/>
          <w:b/>
          <w:bCs/>
          <w:szCs w:val="20"/>
        </w:rPr>
      </w:pPr>
    </w:p>
    <w:p>
      <w:pPr>
        <w:ind w:firstLine="0" w:firstLineChars="0"/>
        <w:rPr>
          <w:rFonts w:ascii="宋体" w:hAnsi="宋体"/>
          <w:b/>
          <w:bCs/>
          <w:szCs w:val="20"/>
        </w:rPr>
      </w:pPr>
    </w:p>
    <w:p>
      <w:pPr>
        <w:ind w:firstLine="0" w:firstLineChars="0"/>
        <w:jc w:val="center"/>
        <w:rPr>
          <w:rFonts w:ascii="宋体" w:hAnsi="宋体"/>
          <w:b/>
          <w:bCs/>
          <w:szCs w:val="20"/>
        </w:rPr>
      </w:pPr>
      <w:r>
        <w:rPr>
          <w:b/>
        </w:rPr>
        <w:br w:type="page"/>
      </w:r>
      <w:r>
        <w:rPr>
          <w:rFonts w:hint="eastAsia"/>
          <w:b/>
        </w:rPr>
        <w:t>法定代表人授权书</w:t>
      </w:r>
    </w:p>
    <w:p>
      <w:pPr>
        <w:ind w:firstLine="0" w:firstLineChars="0"/>
        <w:rPr>
          <w:rFonts w:ascii="宋体" w:hAnsi="宋体"/>
          <w:b/>
          <w:bCs/>
          <w:szCs w:val="20"/>
        </w:rPr>
      </w:pPr>
      <w:r>
        <w:rPr>
          <w:rFonts w:hint="eastAsia" w:ascii="宋体" w:hAnsi="宋体"/>
          <w:b/>
          <w:bCs/>
          <w:szCs w:val="20"/>
          <w:lang w:eastAsia="zh-CN"/>
        </w:rPr>
        <w:t>浙江省民政厅</w:t>
      </w:r>
      <w:r>
        <w:rPr>
          <w:rFonts w:hint="eastAsia" w:ascii="宋体" w:hAnsi="宋体"/>
          <w:b/>
          <w:bCs/>
          <w:szCs w:val="20"/>
        </w:rPr>
        <w:t>：</w:t>
      </w:r>
    </w:p>
    <w:p>
      <w:pPr>
        <w:ind w:firstLine="630" w:firstLineChars="300"/>
        <w:rPr>
          <w:rFonts w:ascii="宋体" w:hAnsi="宋体"/>
          <w:szCs w:val="20"/>
        </w:rPr>
      </w:pPr>
      <w:r>
        <w:rPr>
          <w:rFonts w:hint="eastAsia" w:ascii="宋体" w:hAnsi="宋体"/>
          <w:szCs w:val="20"/>
        </w:rPr>
        <w:t>我以</w:t>
      </w:r>
      <w:r>
        <w:rPr>
          <w:rFonts w:hint="eastAsia" w:ascii="宋体" w:hAnsi="宋体"/>
          <w:szCs w:val="20"/>
          <w:u w:val="single"/>
        </w:rPr>
        <w:t xml:space="preserve">                        </w:t>
      </w:r>
      <w:r>
        <w:rPr>
          <w:rFonts w:hint="eastAsia" w:ascii="宋体" w:hAnsi="宋体"/>
          <w:szCs w:val="20"/>
        </w:rPr>
        <w:t>（供应商全称）法定代表人的身份授权</w:t>
      </w:r>
      <w:r>
        <w:rPr>
          <w:rFonts w:hint="eastAsia" w:ascii="宋体" w:hAnsi="宋体"/>
          <w:szCs w:val="20"/>
          <w:u w:val="single"/>
        </w:rPr>
        <w:t xml:space="preserve">          </w:t>
      </w:r>
      <w:r>
        <w:rPr>
          <w:rFonts w:hint="eastAsia" w:ascii="宋体" w:hAnsi="宋体"/>
          <w:szCs w:val="20"/>
        </w:rPr>
        <w:t>（授权委托人姓名）、身份证号</w:t>
      </w:r>
      <w:r>
        <w:rPr>
          <w:rFonts w:hint="eastAsia" w:ascii="宋体" w:hAnsi="宋体"/>
          <w:szCs w:val="20"/>
          <w:u w:val="single"/>
        </w:rPr>
        <w:tab/>
      </w:r>
      <w:r>
        <w:rPr>
          <w:rFonts w:hint="eastAsia" w:ascii="宋体" w:hAnsi="宋体"/>
          <w:szCs w:val="20"/>
          <w:u w:val="single"/>
        </w:rPr>
        <w:tab/>
      </w:r>
      <w:r>
        <w:rPr>
          <w:rFonts w:hint="eastAsia" w:ascii="宋体" w:hAnsi="宋体"/>
          <w:szCs w:val="20"/>
          <w:u w:val="single"/>
        </w:rPr>
        <w:t xml:space="preserve">                 </w:t>
      </w:r>
      <w:r>
        <w:rPr>
          <w:rFonts w:hint="eastAsia" w:ascii="宋体" w:hAnsi="宋体"/>
          <w:szCs w:val="20"/>
        </w:rPr>
        <w:t xml:space="preserve"> ，为我单位的授权委托人，参加贵处组织的</w:t>
      </w:r>
      <w:r>
        <w:rPr>
          <w:rFonts w:hint="eastAsia" w:ascii="宋体" w:hAnsi="宋体"/>
          <w:szCs w:val="20"/>
          <w:lang w:eastAsia="zh-CN"/>
        </w:rPr>
        <w:t>专项法律服务</w:t>
      </w:r>
      <w:r>
        <w:rPr>
          <w:rFonts w:hint="eastAsia" w:ascii="宋体" w:hAnsi="宋体"/>
          <w:szCs w:val="20"/>
        </w:rPr>
        <w:t>项目项目（采购编号</w:t>
      </w:r>
      <w:r>
        <w:rPr>
          <w:rFonts w:hint="eastAsia" w:ascii="宋体" w:hAnsi="宋体"/>
          <w:szCs w:val="20"/>
          <w:highlight w:val="none"/>
        </w:rPr>
        <w:t>：</w:t>
      </w:r>
      <w:r>
        <w:rPr>
          <w:rFonts w:hint="eastAsia" w:ascii="宋体" w:hAnsi="宋体"/>
          <w:szCs w:val="20"/>
          <w:highlight w:val="none"/>
          <w:lang w:eastAsia="zh-CN"/>
        </w:rPr>
        <w:t>M</w:t>
      </w:r>
      <w:r>
        <w:rPr>
          <w:rFonts w:hint="eastAsia" w:ascii="宋体" w:hAnsi="宋体"/>
          <w:szCs w:val="20"/>
          <w:highlight w:val="none"/>
          <w:lang w:val="en-US" w:eastAsia="zh-CN"/>
        </w:rPr>
        <w:t>ZT</w:t>
      </w:r>
      <w:r>
        <w:rPr>
          <w:rFonts w:hint="eastAsia" w:ascii="宋体" w:hAnsi="宋体"/>
          <w:szCs w:val="20"/>
          <w:highlight w:val="none"/>
        </w:rPr>
        <w:t>-202</w:t>
      </w:r>
      <w:r>
        <w:rPr>
          <w:rFonts w:hint="eastAsia" w:ascii="宋体" w:hAnsi="宋体"/>
          <w:szCs w:val="20"/>
          <w:highlight w:val="none"/>
          <w:lang w:eastAsia="zh-CN"/>
        </w:rPr>
        <w:t>3</w:t>
      </w:r>
      <w:r>
        <w:rPr>
          <w:rFonts w:hint="eastAsia" w:ascii="宋体" w:hAnsi="宋体"/>
          <w:szCs w:val="20"/>
          <w:highlight w:val="none"/>
        </w:rPr>
        <w:t>01</w:t>
      </w:r>
      <w:r>
        <w:rPr>
          <w:rFonts w:hint="eastAsia" w:ascii="宋体" w:hAnsi="宋体"/>
          <w:szCs w:val="20"/>
        </w:rPr>
        <w:t>）的采购，全权处理采购活动中的一切事宜，我单位均予承认。</w:t>
      </w:r>
    </w:p>
    <w:p>
      <w:pPr>
        <w:ind w:firstLine="420"/>
        <w:rPr>
          <w:rFonts w:ascii="宋体" w:hAnsi="宋体"/>
          <w:szCs w:val="20"/>
        </w:rPr>
      </w:pPr>
    </w:p>
    <w:p>
      <w:pPr>
        <w:ind w:firstLine="420"/>
      </w:pPr>
      <w:r>
        <w:rPr>
          <w:rFonts w:hint="eastAsia"/>
        </w:rPr>
        <w:t>供应商（公章）：</w:t>
      </w:r>
    </w:p>
    <w:p>
      <w:pPr>
        <w:ind w:firstLine="420"/>
      </w:pPr>
      <w:r>
        <w:rPr>
          <w:rFonts w:hint="eastAsia"/>
        </w:rPr>
        <w:t>法定代表人（签字）：</w:t>
      </w:r>
    </w:p>
    <w:p>
      <w:pPr>
        <w:ind w:firstLine="420"/>
      </w:pPr>
      <w:r>
        <w:rPr>
          <w:rFonts w:hint="eastAsia"/>
        </w:rPr>
        <w:t>授权委托人（签字）：</w:t>
      </w:r>
    </w:p>
    <w:p>
      <w:pPr>
        <w:ind w:firstLine="420"/>
      </w:pPr>
      <w:r>
        <w:rPr>
          <w:rFonts w:hint="eastAsia"/>
        </w:rPr>
        <w:t>日 期：</w:t>
      </w:r>
      <w:r>
        <w:rPr>
          <w:rFonts w:hint="eastAsia"/>
          <w:lang w:eastAsia="zh-CN"/>
        </w:rPr>
        <w:t xml:space="preserve">2023年 </w:t>
      </w:r>
      <w:r>
        <w:rPr>
          <w:rFonts w:hint="eastAsia"/>
        </w:rPr>
        <w:t xml:space="preserve">  月   日</w:t>
      </w:r>
    </w:p>
    <w:p>
      <w:pPr>
        <w:ind w:firstLine="0" w:firstLineChars="0"/>
        <w:rPr>
          <w:rFonts w:ascii="宋体" w:hAnsi="宋体"/>
          <w:b/>
          <w:szCs w:val="20"/>
        </w:rPr>
      </w:pPr>
    </w:p>
    <w:p>
      <w:pPr>
        <w:ind w:firstLine="0" w:firstLineChars="0"/>
        <w:rPr>
          <w:rFonts w:ascii="宋体" w:hAnsi="宋体"/>
          <w:b/>
          <w:szCs w:val="20"/>
        </w:rPr>
      </w:pPr>
    </w:p>
    <w:p>
      <w:pPr>
        <w:ind w:firstLine="0" w:firstLineChars="0"/>
        <w:rPr>
          <w:rFonts w:ascii="宋体" w:hAnsi="宋体"/>
          <w:b/>
          <w:szCs w:val="20"/>
        </w:rPr>
      </w:pPr>
      <w:r>
        <w:rPr>
          <w:rFonts w:hint="eastAsia" w:ascii="宋体" w:hAnsi="宋体"/>
          <w:b/>
          <w:szCs w:val="20"/>
        </w:rPr>
        <w:t>授权委托人身份证复印件：</w:t>
      </w:r>
    </w:p>
    <w:p>
      <w:pPr>
        <w:adjustRightInd w:val="0"/>
        <w:snapToGrid w:val="0"/>
        <w:ind w:firstLine="0" w:firstLineChars="0"/>
        <w:rPr>
          <w:rFonts w:ascii="宋体" w:hAnsi="宋体"/>
          <w:sz w:val="24"/>
        </w:rPr>
      </w:pPr>
      <w:r>
        <w:rPr>
          <w:rFonts w:hint="eastAsia"/>
        </w:rPr>
        <mc:AlternateContent>
          <mc:Choice Requires="wps">
            <w:drawing>
              <wp:anchor distT="0" distB="0" distL="114300" distR="114300" simplePos="0" relativeHeight="251661312" behindDoc="0" locked="0" layoutInCell="1" allowOverlap="1">
                <wp:simplePos x="0" y="0"/>
                <wp:positionH relativeFrom="column">
                  <wp:posOffset>210185</wp:posOffset>
                </wp:positionH>
                <wp:positionV relativeFrom="paragraph">
                  <wp:posOffset>201295</wp:posOffset>
                </wp:positionV>
                <wp:extent cx="5638800" cy="3033395"/>
                <wp:effectExtent l="9525" t="7620" r="9525" b="6985"/>
                <wp:wrapNone/>
                <wp:docPr id="5" name="文本框 5"/>
                <wp:cNvGraphicFramePr/>
                <a:graphic xmlns:a="http://schemas.openxmlformats.org/drawingml/2006/main">
                  <a:graphicData uri="http://schemas.microsoft.com/office/word/2010/wordprocessingShape">
                    <wps:wsp>
                      <wps:cNvSpPr txBox="1">
                        <a:spLocks noChangeArrowheads="1"/>
                      </wps:cNvSpPr>
                      <wps:spPr bwMode="auto">
                        <a:xfrm>
                          <a:off x="0" y="0"/>
                          <a:ext cx="5638800" cy="3033395"/>
                        </a:xfrm>
                        <a:prstGeom prst="rect">
                          <a:avLst/>
                        </a:prstGeom>
                        <a:solidFill>
                          <a:srgbClr val="FFFFFF"/>
                        </a:solidFill>
                        <a:ln w="9525">
                          <a:solidFill>
                            <a:srgbClr val="000000"/>
                          </a:solidFill>
                          <a:miter lim="800000"/>
                        </a:ln>
                      </wps:spPr>
                      <wps:txbx>
                        <w:txbxContent>
                          <w:p>
                            <w:pPr>
                              <w:ind w:firstLine="440"/>
                              <w:rPr>
                                <w:rFonts w:ascii="新宋体" w:hAnsi="新宋体" w:eastAsia="新宋体"/>
                                <w:sz w:val="22"/>
                                <w:szCs w:val="22"/>
                              </w:rPr>
                            </w:pPr>
                          </w:p>
                          <w:p>
                            <w:pPr>
                              <w:ind w:firstLine="440"/>
                              <w:rPr>
                                <w:rFonts w:ascii="新宋体" w:hAnsi="新宋体" w:eastAsia="新宋体"/>
                                <w:sz w:val="22"/>
                                <w:szCs w:val="22"/>
                              </w:rPr>
                            </w:pPr>
                          </w:p>
                          <w:p>
                            <w:pPr>
                              <w:ind w:firstLine="440"/>
                              <w:rPr>
                                <w:rFonts w:ascii="新宋体" w:hAnsi="新宋体" w:eastAsia="新宋体"/>
                                <w:sz w:val="22"/>
                                <w:szCs w:val="22"/>
                              </w:rPr>
                            </w:pPr>
                          </w:p>
                          <w:p>
                            <w:pPr>
                              <w:ind w:firstLine="440"/>
                              <w:rPr>
                                <w:rFonts w:ascii="新宋体" w:hAnsi="新宋体" w:eastAsia="新宋体"/>
                                <w:sz w:val="22"/>
                                <w:szCs w:val="22"/>
                              </w:rPr>
                            </w:pPr>
                          </w:p>
                          <w:p>
                            <w:pPr>
                              <w:ind w:firstLine="440"/>
                              <w:jc w:val="center"/>
                              <w:rPr>
                                <w:rFonts w:ascii="仿宋_GB2312" w:hAnsi="宋体" w:eastAsia="仿宋_GB2312"/>
                                <w:sz w:val="30"/>
                              </w:rPr>
                            </w:pPr>
                            <w:r>
                              <w:rPr>
                                <w:rFonts w:hint="eastAsia" w:ascii="新宋体" w:hAnsi="新宋体" w:eastAsia="新宋体"/>
                                <w:sz w:val="22"/>
                                <w:szCs w:val="22"/>
                              </w:rPr>
                              <w:t>授权</w:t>
                            </w:r>
                            <w:r>
                              <w:rPr>
                                <w:rFonts w:ascii="新宋体" w:hAnsi="新宋体" w:eastAsia="新宋体"/>
                                <w:sz w:val="22"/>
                                <w:szCs w:val="22"/>
                              </w:rPr>
                              <w:t>委托人</w:t>
                            </w:r>
                            <w:r>
                              <w:rPr>
                                <w:rFonts w:hint="eastAsia" w:ascii="宋体" w:hAnsi="宋体"/>
                                <w:szCs w:val="21"/>
                              </w:rPr>
                              <w:t>身份证正反面复印件</w:t>
                            </w:r>
                            <w:r>
                              <w:rPr>
                                <w:rFonts w:hint="eastAsia" w:ascii="仿宋_GB2312" w:hAnsi="宋体" w:eastAsia="仿宋_GB2312"/>
                                <w:sz w:val="30"/>
                              </w:rPr>
                              <w:t>：</w:t>
                            </w:r>
                          </w:p>
                          <w:p>
                            <w:pPr>
                              <w:ind w:firstLine="600"/>
                              <w:rPr>
                                <w:rFonts w:ascii="仿宋_GB2312" w:hAnsi="宋体" w:eastAsia="仿宋_GB2312"/>
                                <w:sz w:val="30"/>
                              </w:rPr>
                            </w:pPr>
                          </w:p>
                          <w:p>
                            <w:pPr>
                              <w:ind w:firstLine="600"/>
                              <w:rPr>
                                <w:rFonts w:ascii="仿宋_GB2312" w:hAnsi="宋体" w:eastAsia="仿宋_GB2312"/>
                                <w:sz w:val="30"/>
                              </w:rPr>
                            </w:pPr>
                          </w:p>
                          <w:p>
                            <w:pPr>
                              <w:ind w:firstLine="420"/>
                            </w:pP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16.55pt;margin-top:15.85pt;height:238.85pt;width:444pt;z-index:251661312;mso-width-relative:page;mso-height-relative:page;" fillcolor="#FFFFFF" filled="t" stroked="t" coordsize="21600,21600" o:gfxdata="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BVMOI82QAAAAkBAAAPAAAAAAAAAAEAIAAA&#10;ACIAAABkcnMvZG93bnJldi54bWxQSwECFAAUAAAACACHTuJAF7hvOUQCAACIBAAADgAAAAAAAAAB&#10;ACAAAAAoAQAAZHJzL2Uyb0RvYy54bWxQSwUGAAAAAAYABgBZAQAA3gUAAAAA&#10;">
                <v:fill on="t" focussize="0,0"/>
                <v:stroke color="#000000" miterlimit="8" joinstyle="miter"/>
                <v:imagedata o:title=""/>
                <o:lock v:ext="edit" aspectratio="f"/>
                <v:textbox>
                  <w:txbxContent>
                    <w:p>
                      <w:pPr>
                        <w:ind w:firstLine="440"/>
                        <w:rPr>
                          <w:rFonts w:ascii="新宋体" w:hAnsi="新宋体" w:eastAsia="新宋体"/>
                          <w:sz w:val="22"/>
                          <w:szCs w:val="22"/>
                        </w:rPr>
                      </w:pPr>
                    </w:p>
                    <w:p>
                      <w:pPr>
                        <w:ind w:firstLine="440"/>
                        <w:rPr>
                          <w:rFonts w:ascii="新宋体" w:hAnsi="新宋体" w:eastAsia="新宋体"/>
                          <w:sz w:val="22"/>
                          <w:szCs w:val="22"/>
                        </w:rPr>
                      </w:pPr>
                    </w:p>
                    <w:p>
                      <w:pPr>
                        <w:ind w:firstLine="440"/>
                        <w:rPr>
                          <w:rFonts w:ascii="新宋体" w:hAnsi="新宋体" w:eastAsia="新宋体"/>
                          <w:sz w:val="22"/>
                          <w:szCs w:val="22"/>
                        </w:rPr>
                      </w:pPr>
                    </w:p>
                    <w:p>
                      <w:pPr>
                        <w:ind w:firstLine="440"/>
                        <w:rPr>
                          <w:rFonts w:ascii="新宋体" w:hAnsi="新宋体" w:eastAsia="新宋体"/>
                          <w:sz w:val="22"/>
                          <w:szCs w:val="22"/>
                        </w:rPr>
                      </w:pPr>
                    </w:p>
                    <w:p>
                      <w:pPr>
                        <w:ind w:firstLine="440"/>
                        <w:jc w:val="center"/>
                        <w:rPr>
                          <w:rFonts w:ascii="仿宋_GB2312" w:hAnsi="宋体" w:eastAsia="仿宋_GB2312"/>
                          <w:sz w:val="30"/>
                        </w:rPr>
                      </w:pPr>
                      <w:r>
                        <w:rPr>
                          <w:rFonts w:hint="eastAsia" w:ascii="新宋体" w:hAnsi="新宋体" w:eastAsia="新宋体"/>
                          <w:sz w:val="22"/>
                          <w:szCs w:val="22"/>
                        </w:rPr>
                        <w:t>授权</w:t>
                      </w:r>
                      <w:r>
                        <w:rPr>
                          <w:rFonts w:ascii="新宋体" w:hAnsi="新宋体" w:eastAsia="新宋体"/>
                          <w:sz w:val="22"/>
                          <w:szCs w:val="22"/>
                        </w:rPr>
                        <w:t>委托人</w:t>
                      </w:r>
                      <w:r>
                        <w:rPr>
                          <w:rFonts w:hint="eastAsia" w:ascii="宋体" w:hAnsi="宋体"/>
                          <w:szCs w:val="21"/>
                        </w:rPr>
                        <w:t>身份证正反面复印件</w:t>
                      </w:r>
                      <w:r>
                        <w:rPr>
                          <w:rFonts w:hint="eastAsia" w:ascii="仿宋_GB2312" w:hAnsi="宋体" w:eastAsia="仿宋_GB2312"/>
                          <w:sz w:val="30"/>
                        </w:rPr>
                        <w:t>：</w:t>
                      </w:r>
                    </w:p>
                    <w:p>
                      <w:pPr>
                        <w:ind w:firstLine="600"/>
                        <w:rPr>
                          <w:rFonts w:ascii="仿宋_GB2312" w:hAnsi="宋体" w:eastAsia="仿宋_GB2312"/>
                          <w:sz w:val="30"/>
                        </w:rPr>
                      </w:pPr>
                    </w:p>
                    <w:p>
                      <w:pPr>
                        <w:ind w:firstLine="600"/>
                        <w:rPr>
                          <w:rFonts w:ascii="仿宋_GB2312" w:hAnsi="宋体" w:eastAsia="仿宋_GB2312"/>
                          <w:sz w:val="30"/>
                        </w:rPr>
                      </w:pPr>
                    </w:p>
                    <w:p>
                      <w:pPr>
                        <w:ind w:firstLine="420"/>
                      </w:pPr>
                    </w:p>
                  </w:txbxContent>
                </v:textbox>
              </v:shape>
            </w:pict>
          </mc:Fallback>
        </mc:AlternateContent>
      </w:r>
    </w:p>
    <w:p>
      <w:pPr>
        <w:adjustRightInd w:val="0"/>
        <w:snapToGrid w:val="0"/>
        <w:ind w:firstLine="0" w:firstLineChars="0"/>
        <w:rPr>
          <w:rFonts w:ascii="宋体" w:hAnsi="宋体"/>
          <w:sz w:val="24"/>
        </w:rPr>
      </w:pPr>
    </w:p>
    <w:p>
      <w:pPr>
        <w:adjustRightInd w:val="0"/>
        <w:snapToGrid w:val="0"/>
        <w:ind w:firstLine="0" w:firstLineChars="0"/>
        <w:rPr>
          <w:rFonts w:ascii="宋体" w:hAnsi="宋体"/>
          <w:sz w:val="24"/>
        </w:rPr>
      </w:pPr>
    </w:p>
    <w:p>
      <w:pPr>
        <w:adjustRightInd w:val="0"/>
        <w:snapToGrid w:val="0"/>
        <w:ind w:firstLine="0" w:firstLineChars="0"/>
        <w:rPr>
          <w:rFonts w:ascii="宋体" w:hAnsi="宋体"/>
          <w:sz w:val="24"/>
        </w:rPr>
      </w:pPr>
    </w:p>
    <w:p>
      <w:pPr>
        <w:adjustRightInd w:val="0"/>
        <w:snapToGrid w:val="0"/>
        <w:ind w:firstLine="0" w:firstLineChars="0"/>
        <w:rPr>
          <w:rFonts w:ascii="宋体" w:hAnsi="宋体"/>
          <w:sz w:val="24"/>
        </w:rPr>
      </w:pPr>
    </w:p>
    <w:p>
      <w:pPr>
        <w:adjustRightInd w:val="0"/>
        <w:snapToGrid w:val="0"/>
        <w:ind w:firstLine="0" w:firstLineChars="0"/>
        <w:rPr>
          <w:rFonts w:ascii="宋体" w:hAnsi="宋体"/>
          <w:sz w:val="24"/>
        </w:rPr>
      </w:pPr>
    </w:p>
    <w:p>
      <w:pPr>
        <w:adjustRightInd w:val="0"/>
        <w:snapToGrid w:val="0"/>
        <w:ind w:firstLine="0" w:firstLineChars="0"/>
        <w:rPr>
          <w:rFonts w:ascii="宋体" w:hAnsi="宋体"/>
          <w:sz w:val="24"/>
        </w:rPr>
      </w:pPr>
    </w:p>
    <w:p>
      <w:pPr>
        <w:adjustRightInd w:val="0"/>
        <w:snapToGrid w:val="0"/>
        <w:ind w:firstLine="0" w:firstLineChars="0"/>
        <w:rPr>
          <w:rFonts w:ascii="宋体" w:hAnsi="宋体"/>
          <w:sz w:val="24"/>
        </w:rPr>
      </w:pPr>
    </w:p>
    <w:p>
      <w:pPr>
        <w:adjustRightInd w:val="0"/>
        <w:snapToGrid w:val="0"/>
        <w:ind w:firstLine="0" w:firstLineChars="0"/>
        <w:rPr>
          <w:rFonts w:ascii="宋体" w:hAnsi="宋体"/>
          <w:sz w:val="24"/>
        </w:rPr>
      </w:pPr>
    </w:p>
    <w:p>
      <w:pPr>
        <w:adjustRightInd w:val="0"/>
        <w:snapToGrid w:val="0"/>
        <w:ind w:firstLine="0" w:firstLineChars="0"/>
        <w:rPr>
          <w:rFonts w:ascii="宋体" w:hAnsi="宋体"/>
          <w:sz w:val="24"/>
        </w:rPr>
      </w:pPr>
    </w:p>
    <w:p>
      <w:pPr>
        <w:adjustRightInd w:val="0"/>
        <w:snapToGrid w:val="0"/>
        <w:ind w:firstLine="0" w:firstLineChars="0"/>
        <w:rPr>
          <w:rFonts w:ascii="宋体" w:hAnsi="宋体"/>
          <w:sz w:val="24"/>
        </w:rPr>
      </w:pPr>
    </w:p>
    <w:p>
      <w:pPr>
        <w:adjustRightInd w:val="0"/>
        <w:snapToGrid w:val="0"/>
        <w:ind w:firstLine="0" w:firstLineChars="0"/>
        <w:rPr>
          <w:rFonts w:ascii="宋体" w:hAnsi="宋体"/>
          <w:sz w:val="24"/>
        </w:rPr>
      </w:pPr>
    </w:p>
    <w:p>
      <w:pPr>
        <w:adjustRightInd w:val="0"/>
        <w:snapToGrid w:val="0"/>
        <w:ind w:firstLine="0" w:firstLineChars="0"/>
        <w:rPr>
          <w:rFonts w:ascii="宋体" w:hAnsi="宋体"/>
          <w:sz w:val="24"/>
        </w:rPr>
      </w:pPr>
    </w:p>
    <w:p>
      <w:pPr>
        <w:ind w:firstLine="0" w:firstLineChars="0"/>
        <w:rPr>
          <w:rFonts w:ascii="宋体" w:hAnsi="宋体"/>
          <w:b/>
          <w:spacing w:val="20"/>
          <w:sz w:val="24"/>
        </w:rPr>
        <w:sectPr>
          <w:pgSz w:w="11907" w:h="16840"/>
          <w:pgMar w:top="1247" w:right="1304" w:bottom="1021" w:left="1304" w:header="720" w:footer="720" w:gutter="0"/>
          <w:cols w:space="720" w:num="1"/>
          <w:docGrid w:linePitch="286" w:charSpace="0"/>
        </w:sectPr>
      </w:pPr>
      <w:r>
        <w:rPr>
          <w:rFonts w:hint="eastAsia" w:ascii="宋体" w:hAnsi="宋体"/>
          <w:b/>
          <w:spacing w:val="20"/>
          <w:sz w:val="24"/>
        </w:rPr>
        <w:t>须提供授权代表近三个月的社保缴纳情况</w:t>
      </w:r>
    </w:p>
    <w:p>
      <w:pPr>
        <w:keepNext/>
        <w:keepLines/>
        <w:ind w:firstLine="0" w:firstLineChars="0"/>
        <w:outlineLvl w:val="2"/>
        <w:rPr>
          <w:rFonts w:hAnsi="宋体"/>
          <w:b/>
          <w:bCs/>
          <w:spacing w:val="20"/>
          <w:szCs w:val="32"/>
        </w:rPr>
      </w:pPr>
      <w:r>
        <w:rPr>
          <w:rFonts w:hint="eastAsia"/>
          <w:b/>
          <w:bCs/>
          <w:szCs w:val="32"/>
        </w:rPr>
        <w:t>附件五 商务条款偏离表</w:t>
      </w:r>
    </w:p>
    <w:p>
      <w:pPr>
        <w:ind w:firstLine="0" w:firstLineChars="0"/>
        <w:rPr>
          <w:rFonts w:ascii="宋体" w:hAnsi="宋体"/>
          <w:spacing w:val="20"/>
        </w:rPr>
      </w:pPr>
    </w:p>
    <w:p>
      <w:pPr>
        <w:ind w:firstLine="0" w:firstLineChars="0"/>
        <w:rPr>
          <w:rFonts w:ascii="宋体" w:hAnsi="宋体"/>
          <w:spacing w:val="20"/>
        </w:rPr>
      </w:pPr>
      <w:r>
        <w:rPr>
          <w:rFonts w:hint="eastAsia" w:ascii="宋体" w:hAnsi="宋体"/>
          <w:spacing w:val="20"/>
        </w:rPr>
        <w:t>采购项目名称：</w:t>
      </w:r>
      <w:r>
        <w:rPr>
          <w:rFonts w:hint="eastAsia" w:ascii="宋体" w:hAnsi="宋体"/>
          <w:spacing w:val="20"/>
          <w:u w:val="single"/>
        </w:rPr>
        <w:t xml:space="preserve">                      </w:t>
      </w:r>
      <w:r>
        <w:rPr>
          <w:rFonts w:hint="eastAsia" w:ascii="宋体" w:hAnsi="宋体"/>
          <w:spacing w:val="20"/>
        </w:rPr>
        <w:t xml:space="preserve">    采购编号：</w:t>
      </w:r>
      <w:r>
        <w:rPr>
          <w:rFonts w:hint="eastAsia" w:ascii="宋体" w:hAnsi="宋体"/>
          <w:spacing w:val="20"/>
          <w:u w:val="single"/>
        </w:rPr>
        <w:t xml:space="preserve">              </w:t>
      </w:r>
      <w:r>
        <w:rPr>
          <w:rFonts w:hint="eastAsia" w:ascii="宋体" w:hAnsi="宋体"/>
          <w:spacing w:val="20"/>
        </w:rPr>
        <w:t xml:space="preserve">    </w:t>
      </w:r>
    </w:p>
    <w:tbl>
      <w:tblPr>
        <w:tblStyle w:val="25"/>
        <w:tblW w:w="0" w:type="auto"/>
        <w:tblInd w:w="213"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260"/>
        <w:gridCol w:w="2520"/>
        <w:gridCol w:w="2520"/>
        <w:gridCol w:w="5250"/>
        <w:gridCol w:w="2310"/>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PrEx>
        <w:trPr>
          <w:cantSplit/>
          <w:trHeight w:val="400" w:hRule="atLeast"/>
        </w:trPr>
        <w:tc>
          <w:tcPr>
            <w:tcW w:w="1260" w:type="dxa"/>
            <w:tcBorders>
              <w:top w:val="double" w:color="auto" w:sz="4" w:space="0"/>
              <w:left w:val="double" w:color="auto" w:sz="4" w:space="0"/>
              <w:bottom w:val="single" w:color="auto" w:sz="6" w:space="0"/>
              <w:right w:val="single" w:color="auto" w:sz="6" w:space="0"/>
            </w:tcBorders>
            <w:vAlign w:val="center"/>
          </w:tcPr>
          <w:p>
            <w:pPr>
              <w:ind w:firstLine="0" w:firstLineChars="0"/>
              <w:jc w:val="center"/>
              <w:rPr>
                <w:rFonts w:ascii="宋体" w:hAnsi="宋体"/>
                <w:spacing w:val="20"/>
              </w:rPr>
            </w:pPr>
            <w:r>
              <w:rPr>
                <w:rFonts w:hint="eastAsia" w:ascii="宋体" w:hAnsi="宋体"/>
                <w:spacing w:val="20"/>
              </w:rPr>
              <w:t>序号</w:t>
            </w:r>
          </w:p>
        </w:tc>
        <w:tc>
          <w:tcPr>
            <w:tcW w:w="2520" w:type="dxa"/>
            <w:tcBorders>
              <w:top w:val="double" w:color="auto" w:sz="4" w:space="0"/>
              <w:left w:val="single" w:color="auto" w:sz="6" w:space="0"/>
              <w:bottom w:val="single" w:color="auto" w:sz="6" w:space="0"/>
              <w:right w:val="single" w:color="auto" w:sz="6" w:space="0"/>
            </w:tcBorders>
            <w:vAlign w:val="center"/>
          </w:tcPr>
          <w:p>
            <w:pPr>
              <w:ind w:firstLine="0" w:firstLineChars="0"/>
              <w:jc w:val="center"/>
              <w:rPr>
                <w:rFonts w:ascii="宋体" w:hAnsi="宋体"/>
                <w:spacing w:val="20"/>
              </w:rPr>
            </w:pPr>
            <w:r>
              <w:rPr>
                <w:rFonts w:hint="eastAsia" w:ascii="宋体" w:hAnsi="宋体"/>
                <w:spacing w:val="20"/>
              </w:rPr>
              <w:t>内 容</w:t>
            </w:r>
          </w:p>
        </w:tc>
        <w:tc>
          <w:tcPr>
            <w:tcW w:w="2520" w:type="dxa"/>
            <w:tcBorders>
              <w:top w:val="double" w:color="auto" w:sz="4" w:space="0"/>
              <w:left w:val="single" w:color="auto" w:sz="6" w:space="0"/>
              <w:bottom w:val="single" w:color="auto" w:sz="6" w:space="0"/>
              <w:right w:val="single" w:color="auto" w:sz="6" w:space="0"/>
            </w:tcBorders>
            <w:vAlign w:val="center"/>
          </w:tcPr>
          <w:p>
            <w:pPr>
              <w:ind w:firstLine="0" w:firstLineChars="0"/>
              <w:jc w:val="center"/>
              <w:rPr>
                <w:rFonts w:ascii="宋体" w:hAnsi="宋体"/>
                <w:spacing w:val="20"/>
              </w:rPr>
            </w:pPr>
            <w:r>
              <w:rPr>
                <w:rFonts w:hint="eastAsia" w:ascii="宋体" w:hAnsi="宋体"/>
                <w:spacing w:val="20"/>
              </w:rPr>
              <w:t>采购要求</w:t>
            </w:r>
          </w:p>
        </w:tc>
        <w:tc>
          <w:tcPr>
            <w:tcW w:w="5250" w:type="dxa"/>
            <w:tcBorders>
              <w:top w:val="double" w:color="auto" w:sz="4" w:space="0"/>
              <w:left w:val="single" w:color="auto" w:sz="6" w:space="0"/>
              <w:bottom w:val="single" w:color="auto" w:sz="6" w:space="0"/>
              <w:right w:val="single" w:color="auto" w:sz="6" w:space="0"/>
            </w:tcBorders>
            <w:vAlign w:val="center"/>
          </w:tcPr>
          <w:p>
            <w:pPr>
              <w:ind w:firstLine="0" w:firstLineChars="0"/>
              <w:jc w:val="center"/>
              <w:rPr>
                <w:rFonts w:ascii="宋体" w:hAnsi="宋体"/>
                <w:spacing w:val="20"/>
              </w:rPr>
            </w:pPr>
            <w:r>
              <w:rPr>
                <w:rFonts w:hint="eastAsia" w:ascii="宋体" w:hAnsi="宋体"/>
                <w:spacing w:val="20"/>
              </w:rPr>
              <w:t>投标响应</w:t>
            </w:r>
          </w:p>
        </w:tc>
        <w:tc>
          <w:tcPr>
            <w:tcW w:w="2310" w:type="dxa"/>
            <w:tcBorders>
              <w:top w:val="double" w:color="auto" w:sz="4" w:space="0"/>
              <w:left w:val="single" w:color="auto" w:sz="6" w:space="0"/>
              <w:bottom w:val="single" w:color="auto" w:sz="6" w:space="0"/>
              <w:right w:val="double" w:color="auto" w:sz="4" w:space="0"/>
            </w:tcBorders>
            <w:vAlign w:val="center"/>
          </w:tcPr>
          <w:p>
            <w:pPr>
              <w:ind w:firstLine="0" w:firstLineChars="0"/>
              <w:jc w:val="center"/>
              <w:rPr>
                <w:rFonts w:ascii="宋体" w:hAnsi="宋体"/>
                <w:spacing w:val="20"/>
              </w:rPr>
            </w:pPr>
            <w:r>
              <w:rPr>
                <w:rFonts w:hint="eastAsia" w:ascii="宋体" w:hAnsi="宋体"/>
                <w:spacing w:val="20"/>
              </w:rPr>
              <w:t>备注</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00" w:hRule="atLeast"/>
        </w:trPr>
        <w:tc>
          <w:tcPr>
            <w:tcW w:w="1260" w:type="dxa"/>
            <w:tcBorders>
              <w:top w:val="single" w:color="auto" w:sz="6" w:space="0"/>
              <w:left w:val="double" w:color="auto" w:sz="4" w:space="0"/>
              <w:bottom w:val="single" w:color="auto" w:sz="6" w:space="0"/>
              <w:right w:val="single" w:color="auto" w:sz="6" w:space="0"/>
            </w:tcBorders>
            <w:vAlign w:val="center"/>
          </w:tcPr>
          <w:p>
            <w:pPr>
              <w:ind w:firstLine="0" w:firstLineChars="0"/>
              <w:jc w:val="center"/>
              <w:rPr>
                <w:rFonts w:ascii="宋体" w:hAnsi="宋体"/>
                <w:spacing w:val="20"/>
              </w:rPr>
            </w:pPr>
          </w:p>
        </w:tc>
        <w:tc>
          <w:tcPr>
            <w:tcW w:w="2520" w:type="dxa"/>
            <w:tcBorders>
              <w:top w:val="single" w:color="auto" w:sz="6" w:space="0"/>
              <w:left w:val="single" w:color="auto" w:sz="6" w:space="0"/>
              <w:bottom w:val="single" w:color="auto" w:sz="6" w:space="0"/>
              <w:right w:val="single" w:color="auto" w:sz="6" w:space="0"/>
            </w:tcBorders>
            <w:vAlign w:val="center"/>
          </w:tcPr>
          <w:p>
            <w:pPr>
              <w:ind w:firstLine="0" w:firstLineChars="0"/>
              <w:jc w:val="center"/>
              <w:rPr>
                <w:rFonts w:ascii="宋体" w:hAnsi="宋体"/>
                <w:spacing w:val="20"/>
              </w:rPr>
            </w:pPr>
          </w:p>
        </w:tc>
        <w:tc>
          <w:tcPr>
            <w:tcW w:w="2520" w:type="dxa"/>
            <w:tcBorders>
              <w:top w:val="single" w:color="auto" w:sz="6" w:space="0"/>
              <w:left w:val="single" w:color="auto" w:sz="6" w:space="0"/>
              <w:bottom w:val="single" w:color="auto" w:sz="6" w:space="0"/>
              <w:right w:val="single" w:color="auto" w:sz="6" w:space="0"/>
            </w:tcBorders>
            <w:vAlign w:val="center"/>
          </w:tcPr>
          <w:p>
            <w:pPr>
              <w:ind w:firstLine="0" w:firstLineChars="0"/>
              <w:jc w:val="center"/>
              <w:rPr>
                <w:rFonts w:ascii="宋体" w:hAnsi="宋体"/>
                <w:spacing w:val="20"/>
              </w:rPr>
            </w:pPr>
          </w:p>
        </w:tc>
        <w:tc>
          <w:tcPr>
            <w:tcW w:w="5250" w:type="dxa"/>
            <w:tcBorders>
              <w:top w:val="single" w:color="auto" w:sz="6" w:space="0"/>
              <w:left w:val="single" w:color="auto" w:sz="6" w:space="0"/>
              <w:bottom w:val="single" w:color="auto" w:sz="6" w:space="0"/>
              <w:right w:val="single" w:color="auto" w:sz="6" w:space="0"/>
            </w:tcBorders>
            <w:vAlign w:val="center"/>
          </w:tcPr>
          <w:p>
            <w:pPr>
              <w:ind w:firstLine="0" w:firstLineChars="0"/>
              <w:jc w:val="center"/>
              <w:rPr>
                <w:rFonts w:ascii="宋体" w:hAnsi="宋体"/>
                <w:spacing w:val="20"/>
              </w:rPr>
            </w:pPr>
          </w:p>
        </w:tc>
        <w:tc>
          <w:tcPr>
            <w:tcW w:w="2310" w:type="dxa"/>
            <w:tcBorders>
              <w:top w:val="single" w:color="auto" w:sz="6" w:space="0"/>
              <w:left w:val="single" w:color="auto" w:sz="6" w:space="0"/>
              <w:bottom w:val="single" w:color="auto" w:sz="6" w:space="0"/>
              <w:right w:val="double" w:color="auto" w:sz="4" w:space="0"/>
            </w:tcBorders>
            <w:vAlign w:val="center"/>
          </w:tcPr>
          <w:p>
            <w:pPr>
              <w:ind w:firstLine="0" w:firstLineChars="0"/>
              <w:jc w:val="center"/>
              <w:rPr>
                <w:rFonts w:ascii="宋体" w:hAnsi="宋体"/>
                <w:spacing w:val="20"/>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00" w:hRule="atLeast"/>
        </w:trPr>
        <w:tc>
          <w:tcPr>
            <w:tcW w:w="1260" w:type="dxa"/>
            <w:tcBorders>
              <w:top w:val="single" w:color="auto" w:sz="6" w:space="0"/>
              <w:left w:val="double" w:color="auto" w:sz="4" w:space="0"/>
              <w:bottom w:val="single" w:color="auto" w:sz="6" w:space="0"/>
              <w:right w:val="single" w:color="auto" w:sz="6" w:space="0"/>
            </w:tcBorders>
            <w:vAlign w:val="center"/>
          </w:tcPr>
          <w:p>
            <w:pPr>
              <w:ind w:firstLine="0" w:firstLineChars="0"/>
              <w:jc w:val="center"/>
              <w:rPr>
                <w:rFonts w:ascii="宋体" w:hAnsi="宋体"/>
                <w:spacing w:val="20"/>
              </w:rPr>
            </w:pPr>
          </w:p>
        </w:tc>
        <w:tc>
          <w:tcPr>
            <w:tcW w:w="2520" w:type="dxa"/>
            <w:tcBorders>
              <w:top w:val="single" w:color="auto" w:sz="6" w:space="0"/>
              <w:left w:val="single" w:color="auto" w:sz="6" w:space="0"/>
              <w:bottom w:val="single" w:color="auto" w:sz="6" w:space="0"/>
              <w:right w:val="single" w:color="auto" w:sz="6" w:space="0"/>
            </w:tcBorders>
            <w:vAlign w:val="center"/>
          </w:tcPr>
          <w:p>
            <w:pPr>
              <w:ind w:firstLine="0" w:firstLineChars="0"/>
              <w:jc w:val="center"/>
              <w:rPr>
                <w:rFonts w:ascii="宋体" w:hAnsi="宋体"/>
                <w:spacing w:val="20"/>
              </w:rPr>
            </w:pPr>
          </w:p>
        </w:tc>
        <w:tc>
          <w:tcPr>
            <w:tcW w:w="2520" w:type="dxa"/>
            <w:tcBorders>
              <w:top w:val="single" w:color="auto" w:sz="6" w:space="0"/>
              <w:left w:val="single" w:color="auto" w:sz="6" w:space="0"/>
              <w:bottom w:val="single" w:color="auto" w:sz="6" w:space="0"/>
              <w:right w:val="single" w:color="auto" w:sz="6" w:space="0"/>
            </w:tcBorders>
            <w:vAlign w:val="center"/>
          </w:tcPr>
          <w:p>
            <w:pPr>
              <w:ind w:firstLine="0" w:firstLineChars="0"/>
              <w:jc w:val="center"/>
              <w:rPr>
                <w:rFonts w:ascii="宋体" w:hAnsi="宋体"/>
                <w:spacing w:val="20"/>
              </w:rPr>
            </w:pPr>
          </w:p>
        </w:tc>
        <w:tc>
          <w:tcPr>
            <w:tcW w:w="5250" w:type="dxa"/>
            <w:tcBorders>
              <w:top w:val="single" w:color="auto" w:sz="6" w:space="0"/>
              <w:left w:val="single" w:color="auto" w:sz="6" w:space="0"/>
              <w:bottom w:val="single" w:color="auto" w:sz="6" w:space="0"/>
              <w:right w:val="single" w:color="auto" w:sz="6" w:space="0"/>
            </w:tcBorders>
            <w:vAlign w:val="center"/>
          </w:tcPr>
          <w:p>
            <w:pPr>
              <w:ind w:firstLine="0" w:firstLineChars="0"/>
              <w:jc w:val="center"/>
              <w:rPr>
                <w:rFonts w:ascii="宋体" w:hAnsi="宋体"/>
                <w:spacing w:val="20"/>
              </w:rPr>
            </w:pPr>
          </w:p>
        </w:tc>
        <w:tc>
          <w:tcPr>
            <w:tcW w:w="2310" w:type="dxa"/>
            <w:tcBorders>
              <w:top w:val="single" w:color="auto" w:sz="6" w:space="0"/>
              <w:left w:val="single" w:color="auto" w:sz="6" w:space="0"/>
              <w:bottom w:val="single" w:color="auto" w:sz="6" w:space="0"/>
              <w:right w:val="double" w:color="auto" w:sz="4" w:space="0"/>
            </w:tcBorders>
            <w:vAlign w:val="center"/>
          </w:tcPr>
          <w:p>
            <w:pPr>
              <w:ind w:firstLine="0" w:firstLineChars="0"/>
              <w:jc w:val="center"/>
              <w:rPr>
                <w:rFonts w:ascii="宋体" w:hAnsi="宋体"/>
                <w:spacing w:val="20"/>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00" w:hRule="atLeast"/>
        </w:trPr>
        <w:tc>
          <w:tcPr>
            <w:tcW w:w="1260" w:type="dxa"/>
            <w:tcBorders>
              <w:top w:val="single" w:color="auto" w:sz="6" w:space="0"/>
              <w:left w:val="double" w:color="auto" w:sz="4" w:space="0"/>
              <w:bottom w:val="single" w:color="auto" w:sz="6" w:space="0"/>
              <w:right w:val="single" w:color="auto" w:sz="6" w:space="0"/>
            </w:tcBorders>
            <w:vAlign w:val="center"/>
          </w:tcPr>
          <w:p>
            <w:pPr>
              <w:ind w:firstLine="0" w:firstLineChars="0"/>
              <w:jc w:val="center"/>
              <w:rPr>
                <w:rFonts w:ascii="宋体" w:hAnsi="宋体"/>
                <w:spacing w:val="20"/>
              </w:rPr>
            </w:pPr>
          </w:p>
        </w:tc>
        <w:tc>
          <w:tcPr>
            <w:tcW w:w="2520" w:type="dxa"/>
            <w:tcBorders>
              <w:top w:val="single" w:color="auto" w:sz="6" w:space="0"/>
              <w:left w:val="single" w:color="auto" w:sz="6" w:space="0"/>
              <w:bottom w:val="single" w:color="auto" w:sz="6" w:space="0"/>
              <w:right w:val="single" w:color="auto" w:sz="6" w:space="0"/>
            </w:tcBorders>
            <w:vAlign w:val="center"/>
          </w:tcPr>
          <w:p>
            <w:pPr>
              <w:ind w:firstLine="0" w:firstLineChars="0"/>
              <w:jc w:val="center"/>
              <w:rPr>
                <w:rFonts w:ascii="宋体" w:hAnsi="宋体"/>
                <w:spacing w:val="20"/>
              </w:rPr>
            </w:pPr>
          </w:p>
        </w:tc>
        <w:tc>
          <w:tcPr>
            <w:tcW w:w="2520" w:type="dxa"/>
            <w:tcBorders>
              <w:top w:val="single" w:color="auto" w:sz="6" w:space="0"/>
              <w:left w:val="single" w:color="auto" w:sz="6" w:space="0"/>
              <w:bottom w:val="single" w:color="auto" w:sz="6" w:space="0"/>
              <w:right w:val="single" w:color="auto" w:sz="6" w:space="0"/>
            </w:tcBorders>
            <w:vAlign w:val="center"/>
          </w:tcPr>
          <w:p>
            <w:pPr>
              <w:ind w:firstLine="0" w:firstLineChars="0"/>
              <w:jc w:val="center"/>
              <w:rPr>
                <w:rFonts w:ascii="宋体" w:hAnsi="宋体"/>
                <w:spacing w:val="20"/>
              </w:rPr>
            </w:pPr>
          </w:p>
        </w:tc>
        <w:tc>
          <w:tcPr>
            <w:tcW w:w="5250" w:type="dxa"/>
            <w:tcBorders>
              <w:top w:val="single" w:color="auto" w:sz="6" w:space="0"/>
              <w:left w:val="single" w:color="auto" w:sz="6" w:space="0"/>
              <w:bottom w:val="single" w:color="auto" w:sz="6" w:space="0"/>
              <w:right w:val="single" w:color="auto" w:sz="6" w:space="0"/>
            </w:tcBorders>
            <w:vAlign w:val="center"/>
          </w:tcPr>
          <w:p>
            <w:pPr>
              <w:ind w:firstLine="0" w:firstLineChars="0"/>
              <w:jc w:val="center"/>
              <w:rPr>
                <w:rFonts w:ascii="宋体" w:hAnsi="宋体"/>
                <w:spacing w:val="20"/>
              </w:rPr>
            </w:pPr>
          </w:p>
        </w:tc>
        <w:tc>
          <w:tcPr>
            <w:tcW w:w="2310" w:type="dxa"/>
            <w:tcBorders>
              <w:top w:val="single" w:color="auto" w:sz="6" w:space="0"/>
              <w:left w:val="single" w:color="auto" w:sz="6" w:space="0"/>
              <w:bottom w:val="single" w:color="auto" w:sz="6" w:space="0"/>
              <w:right w:val="double" w:color="auto" w:sz="4" w:space="0"/>
            </w:tcBorders>
            <w:vAlign w:val="center"/>
          </w:tcPr>
          <w:p>
            <w:pPr>
              <w:ind w:firstLine="0" w:firstLineChars="0"/>
              <w:jc w:val="center"/>
              <w:rPr>
                <w:rFonts w:ascii="宋体" w:hAnsi="宋体"/>
                <w:spacing w:val="20"/>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00" w:hRule="atLeast"/>
        </w:trPr>
        <w:tc>
          <w:tcPr>
            <w:tcW w:w="1260" w:type="dxa"/>
            <w:tcBorders>
              <w:top w:val="single" w:color="auto" w:sz="6" w:space="0"/>
              <w:left w:val="double" w:color="auto" w:sz="4" w:space="0"/>
              <w:bottom w:val="single" w:color="auto" w:sz="6" w:space="0"/>
              <w:right w:val="single" w:color="auto" w:sz="6" w:space="0"/>
            </w:tcBorders>
            <w:vAlign w:val="center"/>
          </w:tcPr>
          <w:p>
            <w:pPr>
              <w:ind w:firstLine="0" w:firstLineChars="0"/>
              <w:jc w:val="center"/>
              <w:rPr>
                <w:rFonts w:ascii="宋体" w:hAnsi="宋体"/>
                <w:spacing w:val="20"/>
              </w:rPr>
            </w:pPr>
          </w:p>
        </w:tc>
        <w:tc>
          <w:tcPr>
            <w:tcW w:w="2520" w:type="dxa"/>
            <w:tcBorders>
              <w:top w:val="single" w:color="auto" w:sz="6" w:space="0"/>
              <w:left w:val="single" w:color="auto" w:sz="6" w:space="0"/>
              <w:bottom w:val="single" w:color="auto" w:sz="6" w:space="0"/>
              <w:right w:val="single" w:color="auto" w:sz="6" w:space="0"/>
            </w:tcBorders>
            <w:vAlign w:val="center"/>
          </w:tcPr>
          <w:p>
            <w:pPr>
              <w:ind w:firstLine="0" w:firstLineChars="0"/>
              <w:jc w:val="center"/>
              <w:rPr>
                <w:rFonts w:ascii="宋体" w:hAnsi="宋体"/>
                <w:spacing w:val="20"/>
              </w:rPr>
            </w:pPr>
          </w:p>
        </w:tc>
        <w:tc>
          <w:tcPr>
            <w:tcW w:w="2520" w:type="dxa"/>
            <w:tcBorders>
              <w:top w:val="single" w:color="auto" w:sz="6" w:space="0"/>
              <w:left w:val="single" w:color="auto" w:sz="6" w:space="0"/>
              <w:bottom w:val="single" w:color="auto" w:sz="6" w:space="0"/>
              <w:right w:val="single" w:color="auto" w:sz="6" w:space="0"/>
            </w:tcBorders>
            <w:vAlign w:val="center"/>
          </w:tcPr>
          <w:p>
            <w:pPr>
              <w:ind w:firstLine="0" w:firstLineChars="0"/>
              <w:jc w:val="center"/>
              <w:rPr>
                <w:rFonts w:ascii="宋体" w:hAnsi="宋体"/>
                <w:spacing w:val="20"/>
              </w:rPr>
            </w:pPr>
          </w:p>
        </w:tc>
        <w:tc>
          <w:tcPr>
            <w:tcW w:w="5250" w:type="dxa"/>
            <w:tcBorders>
              <w:top w:val="single" w:color="auto" w:sz="6" w:space="0"/>
              <w:left w:val="single" w:color="auto" w:sz="6" w:space="0"/>
              <w:bottom w:val="single" w:color="auto" w:sz="6" w:space="0"/>
              <w:right w:val="single" w:color="auto" w:sz="6" w:space="0"/>
            </w:tcBorders>
            <w:vAlign w:val="center"/>
          </w:tcPr>
          <w:p>
            <w:pPr>
              <w:ind w:firstLine="0" w:firstLineChars="0"/>
              <w:jc w:val="center"/>
              <w:rPr>
                <w:rFonts w:ascii="宋体" w:hAnsi="宋体"/>
                <w:spacing w:val="20"/>
              </w:rPr>
            </w:pPr>
          </w:p>
        </w:tc>
        <w:tc>
          <w:tcPr>
            <w:tcW w:w="2310" w:type="dxa"/>
            <w:tcBorders>
              <w:top w:val="single" w:color="auto" w:sz="6" w:space="0"/>
              <w:left w:val="single" w:color="auto" w:sz="6" w:space="0"/>
              <w:bottom w:val="single" w:color="auto" w:sz="6" w:space="0"/>
              <w:right w:val="double" w:color="auto" w:sz="4" w:space="0"/>
            </w:tcBorders>
            <w:vAlign w:val="center"/>
          </w:tcPr>
          <w:p>
            <w:pPr>
              <w:ind w:firstLine="0" w:firstLineChars="0"/>
              <w:jc w:val="center"/>
              <w:rPr>
                <w:rFonts w:ascii="宋体" w:hAnsi="宋体"/>
                <w:spacing w:val="20"/>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00" w:hRule="atLeast"/>
        </w:trPr>
        <w:tc>
          <w:tcPr>
            <w:tcW w:w="1260" w:type="dxa"/>
            <w:tcBorders>
              <w:top w:val="single" w:color="auto" w:sz="6" w:space="0"/>
              <w:left w:val="double" w:color="auto" w:sz="4" w:space="0"/>
              <w:bottom w:val="single" w:color="auto" w:sz="6" w:space="0"/>
              <w:right w:val="single" w:color="auto" w:sz="6" w:space="0"/>
            </w:tcBorders>
            <w:vAlign w:val="center"/>
          </w:tcPr>
          <w:p>
            <w:pPr>
              <w:ind w:firstLine="0" w:firstLineChars="0"/>
              <w:jc w:val="center"/>
              <w:rPr>
                <w:rFonts w:ascii="宋体" w:hAnsi="宋体"/>
                <w:spacing w:val="20"/>
              </w:rPr>
            </w:pPr>
          </w:p>
        </w:tc>
        <w:tc>
          <w:tcPr>
            <w:tcW w:w="2520" w:type="dxa"/>
            <w:tcBorders>
              <w:top w:val="single" w:color="auto" w:sz="6" w:space="0"/>
              <w:left w:val="single" w:color="auto" w:sz="6" w:space="0"/>
              <w:bottom w:val="single" w:color="auto" w:sz="6" w:space="0"/>
              <w:right w:val="single" w:color="auto" w:sz="6" w:space="0"/>
            </w:tcBorders>
            <w:vAlign w:val="center"/>
          </w:tcPr>
          <w:p>
            <w:pPr>
              <w:ind w:firstLine="0" w:firstLineChars="0"/>
              <w:jc w:val="center"/>
              <w:rPr>
                <w:rFonts w:ascii="宋体" w:hAnsi="宋体"/>
                <w:spacing w:val="20"/>
              </w:rPr>
            </w:pPr>
          </w:p>
        </w:tc>
        <w:tc>
          <w:tcPr>
            <w:tcW w:w="2520" w:type="dxa"/>
            <w:tcBorders>
              <w:top w:val="single" w:color="auto" w:sz="6" w:space="0"/>
              <w:left w:val="single" w:color="auto" w:sz="6" w:space="0"/>
              <w:bottom w:val="single" w:color="auto" w:sz="6" w:space="0"/>
              <w:right w:val="single" w:color="auto" w:sz="6" w:space="0"/>
            </w:tcBorders>
            <w:vAlign w:val="center"/>
          </w:tcPr>
          <w:p>
            <w:pPr>
              <w:ind w:firstLine="0" w:firstLineChars="0"/>
              <w:jc w:val="center"/>
              <w:rPr>
                <w:rFonts w:ascii="宋体" w:hAnsi="宋体"/>
                <w:spacing w:val="20"/>
              </w:rPr>
            </w:pPr>
          </w:p>
        </w:tc>
        <w:tc>
          <w:tcPr>
            <w:tcW w:w="5250" w:type="dxa"/>
            <w:tcBorders>
              <w:top w:val="single" w:color="auto" w:sz="6" w:space="0"/>
              <w:left w:val="single" w:color="auto" w:sz="6" w:space="0"/>
              <w:bottom w:val="single" w:color="auto" w:sz="6" w:space="0"/>
              <w:right w:val="single" w:color="auto" w:sz="6" w:space="0"/>
            </w:tcBorders>
            <w:vAlign w:val="center"/>
          </w:tcPr>
          <w:p>
            <w:pPr>
              <w:ind w:firstLine="0" w:firstLineChars="0"/>
              <w:jc w:val="center"/>
              <w:rPr>
                <w:rFonts w:ascii="宋体" w:hAnsi="宋体"/>
                <w:spacing w:val="20"/>
              </w:rPr>
            </w:pPr>
          </w:p>
        </w:tc>
        <w:tc>
          <w:tcPr>
            <w:tcW w:w="2310" w:type="dxa"/>
            <w:tcBorders>
              <w:top w:val="single" w:color="auto" w:sz="6" w:space="0"/>
              <w:left w:val="single" w:color="auto" w:sz="6" w:space="0"/>
              <w:bottom w:val="single" w:color="auto" w:sz="6" w:space="0"/>
              <w:right w:val="double" w:color="auto" w:sz="4" w:space="0"/>
            </w:tcBorders>
            <w:vAlign w:val="center"/>
          </w:tcPr>
          <w:p>
            <w:pPr>
              <w:ind w:firstLine="0" w:firstLineChars="0"/>
              <w:jc w:val="center"/>
              <w:rPr>
                <w:rFonts w:ascii="宋体" w:hAnsi="宋体"/>
                <w:spacing w:val="20"/>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00" w:hRule="atLeast"/>
        </w:trPr>
        <w:tc>
          <w:tcPr>
            <w:tcW w:w="1260" w:type="dxa"/>
            <w:tcBorders>
              <w:top w:val="single" w:color="auto" w:sz="6" w:space="0"/>
              <w:left w:val="double" w:color="auto" w:sz="4" w:space="0"/>
              <w:bottom w:val="single" w:color="auto" w:sz="6" w:space="0"/>
              <w:right w:val="single" w:color="auto" w:sz="6" w:space="0"/>
            </w:tcBorders>
            <w:vAlign w:val="center"/>
          </w:tcPr>
          <w:p>
            <w:pPr>
              <w:ind w:firstLine="0" w:firstLineChars="0"/>
              <w:jc w:val="center"/>
              <w:rPr>
                <w:rFonts w:ascii="宋体" w:hAnsi="宋体"/>
                <w:spacing w:val="20"/>
              </w:rPr>
            </w:pPr>
          </w:p>
        </w:tc>
        <w:tc>
          <w:tcPr>
            <w:tcW w:w="2520" w:type="dxa"/>
            <w:tcBorders>
              <w:top w:val="single" w:color="auto" w:sz="6" w:space="0"/>
              <w:left w:val="single" w:color="auto" w:sz="6" w:space="0"/>
              <w:bottom w:val="single" w:color="auto" w:sz="6" w:space="0"/>
              <w:right w:val="single" w:color="auto" w:sz="6" w:space="0"/>
            </w:tcBorders>
            <w:vAlign w:val="center"/>
          </w:tcPr>
          <w:p>
            <w:pPr>
              <w:ind w:firstLine="0" w:firstLineChars="0"/>
              <w:jc w:val="center"/>
              <w:rPr>
                <w:rFonts w:ascii="宋体" w:hAnsi="宋体"/>
                <w:spacing w:val="20"/>
              </w:rPr>
            </w:pPr>
          </w:p>
        </w:tc>
        <w:tc>
          <w:tcPr>
            <w:tcW w:w="2520" w:type="dxa"/>
            <w:tcBorders>
              <w:top w:val="single" w:color="auto" w:sz="6" w:space="0"/>
              <w:left w:val="single" w:color="auto" w:sz="6" w:space="0"/>
              <w:bottom w:val="single" w:color="auto" w:sz="6" w:space="0"/>
              <w:right w:val="single" w:color="auto" w:sz="6" w:space="0"/>
            </w:tcBorders>
            <w:vAlign w:val="center"/>
          </w:tcPr>
          <w:p>
            <w:pPr>
              <w:ind w:firstLine="0" w:firstLineChars="0"/>
              <w:jc w:val="center"/>
              <w:rPr>
                <w:rFonts w:ascii="宋体" w:hAnsi="宋体"/>
                <w:spacing w:val="20"/>
              </w:rPr>
            </w:pPr>
          </w:p>
        </w:tc>
        <w:tc>
          <w:tcPr>
            <w:tcW w:w="5250" w:type="dxa"/>
            <w:tcBorders>
              <w:top w:val="single" w:color="auto" w:sz="6" w:space="0"/>
              <w:left w:val="single" w:color="auto" w:sz="6" w:space="0"/>
              <w:bottom w:val="single" w:color="auto" w:sz="6" w:space="0"/>
              <w:right w:val="single" w:color="auto" w:sz="6" w:space="0"/>
            </w:tcBorders>
            <w:vAlign w:val="center"/>
          </w:tcPr>
          <w:p>
            <w:pPr>
              <w:ind w:firstLine="0" w:firstLineChars="0"/>
              <w:jc w:val="center"/>
              <w:rPr>
                <w:rFonts w:ascii="宋体" w:hAnsi="宋体"/>
                <w:spacing w:val="20"/>
              </w:rPr>
            </w:pPr>
          </w:p>
        </w:tc>
        <w:tc>
          <w:tcPr>
            <w:tcW w:w="2310" w:type="dxa"/>
            <w:tcBorders>
              <w:top w:val="single" w:color="auto" w:sz="6" w:space="0"/>
              <w:left w:val="single" w:color="auto" w:sz="6" w:space="0"/>
              <w:bottom w:val="single" w:color="auto" w:sz="6" w:space="0"/>
              <w:right w:val="double" w:color="auto" w:sz="4" w:space="0"/>
            </w:tcBorders>
            <w:vAlign w:val="center"/>
          </w:tcPr>
          <w:p>
            <w:pPr>
              <w:ind w:firstLine="0" w:firstLineChars="0"/>
              <w:jc w:val="center"/>
              <w:rPr>
                <w:rFonts w:ascii="宋体" w:hAnsi="宋体"/>
                <w:spacing w:val="20"/>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00" w:hRule="atLeast"/>
        </w:trPr>
        <w:tc>
          <w:tcPr>
            <w:tcW w:w="1260" w:type="dxa"/>
            <w:tcBorders>
              <w:top w:val="single" w:color="auto" w:sz="6" w:space="0"/>
              <w:left w:val="double" w:color="auto" w:sz="4" w:space="0"/>
              <w:bottom w:val="single" w:color="auto" w:sz="6" w:space="0"/>
              <w:right w:val="single" w:color="auto" w:sz="6" w:space="0"/>
            </w:tcBorders>
            <w:vAlign w:val="center"/>
          </w:tcPr>
          <w:p>
            <w:pPr>
              <w:ind w:firstLine="0" w:firstLineChars="0"/>
              <w:jc w:val="center"/>
              <w:rPr>
                <w:rFonts w:ascii="宋体" w:hAnsi="宋体"/>
                <w:spacing w:val="20"/>
              </w:rPr>
            </w:pPr>
          </w:p>
        </w:tc>
        <w:tc>
          <w:tcPr>
            <w:tcW w:w="2520" w:type="dxa"/>
            <w:tcBorders>
              <w:top w:val="single" w:color="auto" w:sz="6" w:space="0"/>
              <w:left w:val="single" w:color="auto" w:sz="6" w:space="0"/>
              <w:bottom w:val="single" w:color="auto" w:sz="6" w:space="0"/>
              <w:right w:val="single" w:color="auto" w:sz="6" w:space="0"/>
            </w:tcBorders>
            <w:vAlign w:val="center"/>
          </w:tcPr>
          <w:p>
            <w:pPr>
              <w:ind w:firstLine="0" w:firstLineChars="0"/>
              <w:jc w:val="center"/>
              <w:rPr>
                <w:rFonts w:ascii="宋体" w:hAnsi="宋体"/>
                <w:spacing w:val="20"/>
              </w:rPr>
            </w:pPr>
          </w:p>
        </w:tc>
        <w:tc>
          <w:tcPr>
            <w:tcW w:w="2520" w:type="dxa"/>
            <w:tcBorders>
              <w:top w:val="single" w:color="auto" w:sz="6" w:space="0"/>
              <w:left w:val="single" w:color="auto" w:sz="6" w:space="0"/>
              <w:bottom w:val="single" w:color="auto" w:sz="6" w:space="0"/>
              <w:right w:val="single" w:color="auto" w:sz="6" w:space="0"/>
            </w:tcBorders>
            <w:vAlign w:val="center"/>
          </w:tcPr>
          <w:p>
            <w:pPr>
              <w:ind w:firstLine="0" w:firstLineChars="0"/>
              <w:jc w:val="center"/>
              <w:rPr>
                <w:rFonts w:ascii="宋体" w:hAnsi="宋体"/>
                <w:spacing w:val="20"/>
              </w:rPr>
            </w:pPr>
          </w:p>
        </w:tc>
        <w:tc>
          <w:tcPr>
            <w:tcW w:w="5250" w:type="dxa"/>
            <w:tcBorders>
              <w:top w:val="single" w:color="auto" w:sz="6" w:space="0"/>
              <w:left w:val="single" w:color="auto" w:sz="6" w:space="0"/>
              <w:bottom w:val="single" w:color="auto" w:sz="6" w:space="0"/>
              <w:right w:val="single" w:color="auto" w:sz="6" w:space="0"/>
            </w:tcBorders>
            <w:vAlign w:val="center"/>
          </w:tcPr>
          <w:p>
            <w:pPr>
              <w:ind w:firstLine="0" w:firstLineChars="0"/>
              <w:jc w:val="center"/>
              <w:rPr>
                <w:rFonts w:ascii="宋体" w:hAnsi="宋体"/>
                <w:spacing w:val="20"/>
              </w:rPr>
            </w:pPr>
          </w:p>
        </w:tc>
        <w:tc>
          <w:tcPr>
            <w:tcW w:w="2310" w:type="dxa"/>
            <w:tcBorders>
              <w:top w:val="single" w:color="auto" w:sz="6" w:space="0"/>
              <w:left w:val="single" w:color="auto" w:sz="6" w:space="0"/>
              <w:bottom w:val="single" w:color="auto" w:sz="6" w:space="0"/>
              <w:right w:val="double" w:color="auto" w:sz="4" w:space="0"/>
            </w:tcBorders>
            <w:vAlign w:val="center"/>
          </w:tcPr>
          <w:p>
            <w:pPr>
              <w:ind w:firstLine="0" w:firstLineChars="0"/>
              <w:jc w:val="center"/>
              <w:rPr>
                <w:rFonts w:ascii="宋体" w:hAnsi="宋体"/>
                <w:spacing w:val="20"/>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00" w:hRule="atLeast"/>
        </w:trPr>
        <w:tc>
          <w:tcPr>
            <w:tcW w:w="1260" w:type="dxa"/>
            <w:tcBorders>
              <w:top w:val="single" w:color="auto" w:sz="6" w:space="0"/>
              <w:left w:val="double" w:color="auto" w:sz="4" w:space="0"/>
              <w:bottom w:val="single" w:color="auto" w:sz="6" w:space="0"/>
              <w:right w:val="single" w:color="auto" w:sz="6" w:space="0"/>
            </w:tcBorders>
            <w:vAlign w:val="center"/>
          </w:tcPr>
          <w:p>
            <w:pPr>
              <w:ind w:firstLine="0" w:firstLineChars="0"/>
              <w:jc w:val="center"/>
              <w:rPr>
                <w:rFonts w:ascii="宋体" w:hAnsi="宋体"/>
                <w:spacing w:val="20"/>
              </w:rPr>
            </w:pPr>
          </w:p>
        </w:tc>
        <w:tc>
          <w:tcPr>
            <w:tcW w:w="2520" w:type="dxa"/>
            <w:tcBorders>
              <w:top w:val="single" w:color="auto" w:sz="6" w:space="0"/>
              <w:left w:val="single" w:color="auto" w:sz="6" w:space="0"/>
              <w:bottom w:val="single" w:color="auto" w:sz="6" w:space="0"/>
              <w:right w:val="single" w:color="auto" w:sz="6" w:space="0"/>
            </w:tcBorders>
            <w:vAlign w:val="center"/>
          </w:tcPr>
          <w:p>
            <w:pPr>
              <w:ind w:firstLine="0" w:firstLineChars="0"/>
              <w:jc w:val="center"/>
              <w:rPr>
                <w:rFonts w:ascii="宋体" w:hAnsi="宋体"/>
                <w:spacing w:val="20"/>
              </w:rPr>
            </w:pPr>
          </w:p>
        </w:tc>
        <w:tc>
          <w:tcPr>
            <w:tcW w:w="2520" w:type="dxa"/>
            <w:tcBorders>
              <w:top w:val="single" w:color="auto" w:sz="6" w:space="0"/>
              <w:left w:val="single" w:color="auto" w:sz="6" w:space="0"/>
              <w:bottom w:val="single" w:color="auto" w:sz="6" w:space="0"/>
              <w:right w:val="single" w:color="auto" w:sz="6" w:space="0"/>
            </w:tcBorders>
            <w:vAlign w:val="center"/>
          </w:tcPr>
          <w:p>
            <w:pPr>
              <w:ind w:firstLine="0" w:firstLineChars="0"/>
              <w:jc w:val="center"/>
              <w:rPr>
                <w:rFonts w:ascii="宋体" w:hAnsi="宋体"/>
                <w:spacing w:val="20"/>
              </w:rPr>
            </w:pPr>
          </w:p>
        </w:tc>
        <w:tc>
          <w:tcPr>
            <w:tcW w:w="5250" w:type="dxa"/>
            <w:tcBorders>
              <w:top w:val="single" w:color="auto" w:sz="6" w:space="0"/>
              <w:left w:val="single" w:color="auto" w:sz="6" w:space="0"/>
              <w:bottom w:val="single" w:color="auto" w:sz="6" w:space="0"/>
              <w:right w:val="single" w:color="auto" w:sz="6" w:space="0"/>
            </w:tcBorders>
            <w:vAlign w:val="center"/>
          </w:tcPr>
          <w:p>
            <w:pPr>
              <w:ind w:firstLine="0" w:firstLineChars="0"/>
              <w:jc w:val="center"/>
              <w:rPr>
                <w:rFonts w:ascii="宋体" w:hAnsi="宋体"/>
                <w:spacing w:val="20"/>
              </w:rPr>
            </w:pPr>
          </w:p>
        </w:tc>
        <w:tc>
          <w:tcPr>
            <w:tcW w:w="2310" w:type="dxa"/>
            <w:tcBorders>
              <w:top w:val="single" w:color="auto" w:sz="6" w:space="0"/>
              <w:left w:val="single" w:color="auto" w:sz="6" w:space="0"/>
              <w:bottom w:val="single" w:color="auto" w:sz="6" w:space="0"/>
              <w:right w:val="double" w:color="auto" w:sz="4" w:space="0"/>
            </w:tcBorders>
            <w:vAlign w:val="center"/>
          </w:tcPr>
          <w:p>
            <w:pPr>
              <w:ind w:firstLine="0" w:firstLineChars="0"/>
              <w:jc w:val="center"/>
              <w:rPr>
                <w:rFonts w:ascii="宋体" w:hAnsi="宋体"/>
                <w:spacing w:val="20"/>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00" w:hRule="atLeast"/>
        </w:trPr>
        <w:tc>
          <w:tcPr>
            <w:tcW w:w="1260" w:type="dxa"/>
            <w:tcBorders>
              <w:top w:val="single" w:color="auto" w:sz="6" w:space="0"/>
              <w:left w:val="double" w:color="auto" w:sz="4" w:space="0"/>
              <w:bottom w:val="single" w:color="auto" w:sz="6" w:space="0"/>
              <w:right w:val="single" w:color="auto" w:sz="6" w:space="0"/>
            </w:tcBorders>
            <w:vAlign w:val="center"/>
          </w:tcPr>
          <w:p>
            <w:pPr>
              <w:ind w:firstLine="0" w:firstLineChars="0"/>
              <w:jc w:val="center"/>
              <w:rPr>
                <w:rFonts w:ascii="宋体" w:hAnsi="宋体"/>
                <w:spacing w:val="20"/>
              </w:rPr>
            </w:pPr>
          </w:p>
        </w:tc>
        <w:tc>
          <w:tcPr>
            <w:tcW w:w="2520" w:type="dxa"/>
            <w:tcBorders>
              <w:top w:val="single" w:color="auto" w:sz="6" w:space="0"/>
              <w:left w:val="single" w:color="auto" w:sz="6" w:space="0"/>
              <w:bottom w:val="single" w:color="auto" w:sz="6" w:space="0"/>
              <w:right w:val="single" w:color="auto" w:sz="6" w:space="0"/>
            </w:tcBorders>
            <w:vAlign w:val="center"/>
          </w:tcPr>
          <w:p>
            <w:pPr>
              <w:ind w:firstLine="0" w:firstLineChars="0"/>
              <w:jc w:val="center"/>
              <w:rPr>
                <w:rFonts w:ascii="宋体" w:hAnsi="宋体"/>
                <w:spacing w:val="20"/>
              </w:rPr>
            </w:pPr>
          </w:p>
        </w:tc>
        <w:tc>
          <w:tcPr>
            <w:tcW w:w="2520" w:type="dxa"/>
            <w:tcBorders>
              <w:top w:val="single" w:color="auto" w:sz="6" w:space="0"/>
              <w:left w:val="single" w:color="auto" w:sz="6" w:space="0"/>
              <w:bottom w:val="single" w:color="auto" w:sz="6" w:space="0"/>
              <w:right w:val="single" w:color="auto" w:sz="6" w:space="0"/>
            </w:tcBorders>
            <w:vAlign w:val="center"/>
          </w:tcPr>
          <w:p>
            <w:pPr>
              <w:ind w:firstLine="0" w:firstLineChars="0"/>
              <w:jc w:val="center"/>
              <w:rPr>
                <w:rFonts w:ascii="宋体" w:hAnsi="宋体"/>
                <w:spacing w:val="20"/>
              </w:rPr>
            </w:pPr>
          </w:p>
        </w:tc>
        <w:tc>
          <w:tcPr>
            <w:tcW w:w="5250" w:type="dxa"/>
            <w:tcBorders>
              <w:top w:val="single" w:color="auto" w:sz="6" w:space="0"/>
              <w:left w:val="single" w:color="auto" w:sz="6" w:space="0"/>
              <w:bottom w:val="single" w:color="auto" w:sz="6" w:space="0"/>
              <w:right w:val="single" w:color="auto" w:sz="6" w:space="0"/>
            </w:tcBorders>
            <w:vAlign w:val="center"/>
          </w:tcPr>
          <w:p>
            <w:pPr>
              <w:ind w:firstLine="0" w:firstLineChars="0"/>
              <w:jc w:val="center"/>
              <w:rPr>
                <w:rFonts w:ascii="宋体" w:hAnsi="宋体"/>
                <w:spacing w:val="20"/>
              </w:rPr>
            </w:pPr>
          </w:p>
        </w:tc>
        <w:tc>
          <w:tcPr>
            <w:tcW w:w="2310" w:type="dxa"/>
            <w:tcBorders>
              <w:top w:val="single" w:color="auto" w:sz="6" w:space="0"/>
              <w:left w:val="single" w:color="auto" w:sz="6" w:space="0"/>
              <w:bottom w:val="single" w:color="auto" w:sz="6" w:space="0"/>
              <w:right w:val="double" w:color="auto" w:sz="4" w:space="0"/>
            </w:tcBorders>
            <w:vAlign w:val="center"/>
          </w:tcPr>
          <w:p>
            <w:pPr>
              <w:ind w:firstLine="0" w:firstLineChars="0"/>
              <w:jc w:val="center"/>
              <w:rPr>
                <w:rFonts w:ascii="宋体" w:hAnsi="宋体"/>
                <w:spacing w:val="20"/>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00" w:hRule="atLeast"/>
        </w:trPr>
        <w:tc>
          <w:tcPr>
            <w:tcW w:w="1260" w:type="dxa"/>
            <w:tcBorders>
              <w:top w:val="single" w:color="auto" w:sz="6" w:space="0"/>
              <w:left w:val="double" w:color="auto" w:sz="4" w:space="0"/>
              <w:bottom w:val="double" w:color="auto" w:sz="4" w:space="0"/>
              <w:right w:val="single" w:color="auto" w:sz="6" w:space="0"/>
            </w:tcBorders>
            <w:vAlign w:val="center"/>
          </w:tcPr>
          <w:p>
            <w:pPr>
              <w:ind w:firstLine="0" w:firstLineChars="0"/>
              <w:jc w:val="center"/>
              <w:rPr>
                <w:rFonts w:ascii="宋体" w:hAnsi="宋体"/>
                <w:spacing w:val="20"/>
              </w:rPr>
            </w:pPr>
          </w:p>
        </w:tc>
        <w:tc>
          <w:tcPr>
            <w:tcW w:w="2520" w:type="dxa"/>
            <w:tcBorders>
              <w:top w:val="single" w:color="auto" w:sz="6" w:space="0"/>
              <w:left w:val="single" w:color="auto" w:sz="6" w:space="0"/>
              <w:bottom w:val="double" w:color="auto" w:sz="4" w:space="0"/>
              <w:right w:val="single" w:color="auto" w:sz="6" w:space="0"/>
            </w:tcBorders>
            <w:vAlign w:val="center"/>
          </w:tcPr>
          <w:p>
            <w:pPr>
              <w:ind w:firstLine="0" w:firstLineChars="0"/>
              <w:jc w:val="center"/>
              <w:rPr>
                <w:rFonts w:ascii="宋体" w:hAnsi="宋体"/>
                <w:spacing w:val="20"/>
              </w:rPr>
            </w:pPr>
          </w:p>
        </w:tc>
        <w:tc>
          <w:tcPr>
            <w:tcW w:w="2520" w:type="dxa"/>
            <w:tcBorders>
              <w:top w:val="single" w:color="auto" w:sz="6" w:space="0"/>
              <w:left w:val="single" w:color="auto" w:sz="6" w:space="0"/>
              <w:bottom w:val="double" w:color="auto" w:sz="4" w:space="0"/>
              <w:right w:val="single" w:color="auto" w:sz="6" w:space="0"/>
            </w:tcBorders>
            <w:vAlign w:val="center"/>
          </w:tcPr>
          <w:p>
            <w:pPr>
              <w:ind w:firstLine="0" w:firstLineChars="0"/>
              <w:jc w:val="center"/>
              <w:rPr>
                <w:rFonts w:ascii="宋体" w:hAnsi="宋体"/>
                <w:spacing w:val="20"/>
              </w:rPr>
            </w:pPr>
          </w:p>
        </w:tc>
        <w:tc>
          <w:tcPr>
            <w:tcW w:w="5250" w:type="dxa"/>
            <w:tcBorders>
              <w:top w:val="single" w:color="auto" w:sz="6" w:space="0"/>
              <w:left w:val="single" w:color="auto" w:sz="6" w:space="0"/>
              <w:bottom w:val="double" w:color="auto" w:sz="4" w:space="0"/>
              <w:right w:val="single" w:color="auto" w:sz="6" w:space="0"/>
            </w:tcBorders>
            <w:vAlign w:val="center"/>
          </w:tcPr>
          <w:p>
            <w:pPr>
              <w:ind w:firstLine="0" w:firstLineChars="0"/>
              <w:jc w:val="center"/>
              <w:rPr>
                <w:rFonts w:ascii="宋体" w:hAnsi="宋体"/>
                <w:spacing w:val="20"/>
              </w:rPr>
            </w:pPr>
          </w:p>
        </w:tc>
        <w:tc>
          <w:tcPr>
            <w:tcW w:w="2310" w:type="dxa"/>
            <w:tcBorders>
              <w:top w:val="single" w:color="auto" w:sz="6" w:space="0"/>
              <w:left w:val="single" w:color="auto" w:sz="6" w:space="0"/>
              <w:bottom w:val="double" w:color="auto" w:sz="4" w:space="0"/>
              <w:right w:val="double" w:color="auto" w:sz="4" w:space="0"/>
            </w:tcBorders>
            <w:vAlign w:val="center"/>
          </w:tcPr>
          <w:p>
            <w:pPr>
              <w:ind w:firstLine="0" w:firstLineChars="0"/>
              <w:jc w:val="center"/>
              <w:rPr>
                <w:rFonts w:ascii="宋体" w:hAnsi="宋体"/>
                <w:spacing w:val="20"/>
              </w:rPr>
            </w:pPr>
          </w:p>
        </w:tc>
      </w:tr>
    </w:tbl>
    <w:p>
      <w:pPr>
        <w:ind w:firstLine="210" w:firstLineChars="100"/>
      </w:pPr>
      <w:r>
        <w:rPr>
          <w:rFonts w:hint="eastAsia" w:ascii="宋体" w:hAnsi="宋体"/>
          <w:szCs w:val="21"/>
        </w:rPr>
        <w:t>注：此表不填或填写为无偏离，视为完全响应采购要求。</w:t>
      </w:r>
    </w:p>
    <w:p>
      <w:pPr>
        <w:ind w:firstLine="420"/>
      </w:pPr>
      <w:r>
        <w:rPr>
          <w:rFonts w:hint="eastAsia"/>
        </w:rPr>
        <w:t>供应商（公章）：</w:t>
      </w:r>
    </w:p>
    <w:p>
      <w:pPr>
        <w:ind w:firstLine="420"/>
      </w:pPr>
      <w:r>
        <w:rPr>
          <w:rFonts w:hint="eastAsia"/>
        </w:rPr>
        <w:t>法定代表人或授权委托人（签字）：</w:t>
      </w:r>
    </w:p>
    <w:p>
      <w:pPr>
        <w:spacing w:line="240" w:lineRule="auto"/>
        <w:ind w:firstLine="420"/>
        <w:rPr>
          <w:rFonts w:ascii="宋体" w:hAnsi="宋体"/>
          <w:b/>
          <w:spacing w:val="20"/>
          <w:sz w:val="24"/>
        </w:rPr>
        <w:sectPr>
          <w:pgSz w:w="16840" w:h="11907" w:orient="landscape"/>
          <w:pgMar w:top="1304" w:right="1247" w:bottom="1304" w:left="1021" w:header="720" w:footer="720" w:gutter="0"/>
          <w:cols w:space="720" w:num="1"/>
        </w:sectPr>
      </w:pPr>
      <w:r>
        <w:rPr>
          <w:rFonts w:hint="eastAsia"/>
        </w:rPr>
        <w:t>日 期：</w:t>
      </w:r>
      <w:r>
        <w:rPr>
          <w:rFonts w:hint="eastAsia"/>
          <w:lang w:eastAsia="zh-CN"/>
        </w:rPr>
        <w:t xml:space="preserve">2023年 </w:t>
      </w:r>
      <w:r>
        <w:rPr>
          <w:rFonts w:hint="eastAsia"/>
        </w:rPr>
        <w:t xml:space="preserve">  月   </w:t>
      </w:r>
    </w:p>
    <w:p>
      <w:pPr>
        <w:keepNext/>
        <w:keepLines/>
        <w:ind w:firstLine="0" w:firstLineChars="0"/>
        <w:outlineLvl w:val="2"/>
        <w:rPr>
          <w:b/>
          <w:bCs/>
          <w:szCs w:val="32"/>
        </w:rPr>
      </w:pPr>
      <w:r>
        <w:rPr>
          <w:rFonts w:hint="eastAsia"/>
          <w:b/>
          <w:bCs/>
          <w:szCs w:val="20"/>
        </w:rPr>
        <w:t xml:space="preserve">附件六 </w:t>
      </w:r>
      <w:r>
        <w:rPr>
          <w:rFonts w:hint="eastAsia"/>
          <w:b/>
          <w:bCs/>
          <w:szCs w:val="32"/>
        </w:rPr>
        <w:t>资信技术标评分索引</w:t>
      </w:r>
    </w:p>
    <w:p>
      <w:pPr>
        <w:ind w:firstLine="0" w:firstLineChars="0"/>
      </w:pPr>
    </w:p>
    <w:tbl>
      <w:tblPr>
        <w:tblStyle w:val="25"/>
        <w:tblpPr w:leftFromText="180" w:rightFromText="180" w:vertAnchor="text" w:horzAnchor="margin" w:tblpX="-67" w:tblpY="14"/>
        <w:tblW w:w="0" w:type="auto"/>
        <w:tblInd w:w="0" w:type="dxa"/>
        <w:tblLayout w:type="fixed"/>
        <w:tblCellMar>
          <w:top w:w="0" w:type="dxa"/>
          <w:left w:w="108" w:type="dxa"/>
          <w:bottom w:w="0" w:type="dxa"/>
          <w:right w:w="108" w:type="dxa"/>
        </w:tblCellMar>
      </w:tblPr>
      <w:tblGrid>
        <w:gridCol w:w="708"/>
        <w:gridCol w:w="960"/>
        <w:gridCol w:w="6162"/>
        <w:gridCol w:w="850"/>
        <w:gridCol w:w="709"/>
      </w:tblGrid>
      <w:tr>
        <w:tblPrEx>
          <w:tblCellMar>
            <w:top w:w="0" w:type="dxa"/>
            <w:left w:w="108" w:type="dxa"/>
            <w:bottom w:w="0" w:type="dxa"/>
            <w:right w:w="108" w:type="dxa"/>
          </w:tblCellMar>
        </w:tblPrEx>
        <w:trPr>
          <w:trHeight w:val="270" w:hRule="atLeast"/>
        </w:trPr>
        <w:tc>
          <w:tcPr>
            <w:tcW w:w="708" w:type="dxa"/>
            <w:tcBorders>
              <w:top w:val="single" w:color="auto" w:sz="8" w:space="0"/>
              <w:left w:val="single" w:color="auto" w:sz="8" w:space="0"/>
              <w:bottom w:val="nil"/>
              <w:right w:val="single" w:color="auto" w:sz="8" w:space="0"/>
            </w:tcBorders>
            <w:shd w:val="clear" w:color="000000" w:fill="FFFFFF"/>
            <w:vAlign w:val="center"/>
          </w:tcPr>
          <w:p>
            <w:pPr>
              <w:widowControl/>
              <w:ind w:firstLine="0" w:firstLineChars="0"/>
              <w:jc w:val="center"/>
              <w:rPr>
                <w:rFonts w:ascii="宋体" w:hAnsi="宋体" w:cs="宋体"/>
                <w:kern w:val="0"/>
                <w:sz w:val="18"/>
                <w:szCs w:val="18"/>
              </w:rPr>
            </w:pPr>
            <w:r>
              <w:rPr>
                <w:rFonts w:hint="eastAsia" w:ascii="宋体" w:hAnsi="宋体" w:cs="宋体"/>
                <w:kern w:val="0"/>
                <w:sz w:val="18"/>
                <w:szCs w:val="18"/>
              </w:rPr>
              <w:t>序号</w:t>
            </w:r>
          </w:p>
        </w:tc>
        <w:tc>
          <w:tcPr>
            <w:tcW w:w="960" w:type="dxa"/>
            <w:tcBorders>
              <w:top w:val="single" w:color="auto" w:sz="8" w:space="0"/>
              <w:left w:val="nil"/>
              <w:bottom w:val="nil"/>
              <w:right w:val="single" w:color="auto" w:sz="8" w:space="0"/>
            </w:tcBorders>
            <w:shd w:val="clear" w:color="000000" w:fill="FFFFFF"/>
            <w:vAlign w:val="center"/>
          </w:tcPr>
          <w:p>
            <w:pPr>
              <w:widowControl/>
              <w:ind w:firstLine="0" w:firstLineChars="0"/>
              <w:jc w:val="center"/>
              <w:rPr>
                <w:rFonts w:ascii="宋体" w:hAnsi="宋体" w:cs="宋体"/>
                <w:kern w:val="0"/>
                <w:sz w:val="18"/>
                <w:szCs w:val="18"/>
              </w:rPr>
            </w:pPr>
            <w:r>
              <w:rPr>
                <w:rFonts w:hint="eastAsia" w:ascii="宋体" w:hAnsi="宋体" w:cs="宋体"/>
                <w:kern w:val="0"/>
                <w:sz w:val="18"/>
                <w:szCs w:val="18"/>
              </w:rPr>
              <w:t>评分</w:t>
            </w:r>
          </w:p>
          <w:p>
            <w:pPr>
              <w:widowControl/>
              <w:ind w:firstLine="0" w:firstLineChars="0"/>
              <w:jc w:val="center"/>
              <w:rPr>
                <w:rFonts w:ascii="宋体" w:hAnsi="宋体" w:cs="宋体"/>
                <w:kern w:val="0"/>
                <w:sz w:val="18"/>
                <w:szCs w:val="18"/>
              </w:rPr>
            </w:pPr>
            <w:r>
              <w:rPr>
                <w:rFonts w:hint="eastAsia" w:ascii="宋体" w:hAnsi="宋体" w:cs="宋体"/>
                <w:kern w:val="0"/>
                <w:sz w:val="18"/>
                <w:szCs w:val="18"/>
              </w:rPr>
              <w:t>内容</w:t>
            </w:r>
          </w:p>
        </w:tc>
        <w:tc>
          <w:tcPr>
            <w:tcW w:w="6162" w:type="dxa"/>
            <w:tcBorders>
              <w:top w:val="single" w:color="auto" w:sz="8" w:space="0"/>
              <w:left w:val="nil"/>
              <w:bottom w:val="nil"/>
              <w:right w:val="single" w:color="auto" w:sz="4" w:space="0"/>
            </w:tcBorders>
            <w:shd w:val="clear" w:color="000000" w:fill="FFFFFF"/>
            <w:vAlign w:val="center"/>
          </w:tcPr>
          <w:p>
            <w:pPr>
              <w:widowControl/>
              <w:ind w:firstLine="0" w:firstLineChars="0"/>
              <w:jc w:val="center"/>
              <w:rPr>
                <w:rFonts w:ascii="宋体" w:hAnsi="宋体" w:cs="宋体"/>
                <w:kern w:val="0"/>
                <w:sz w:val="18"/>
                <w:szCs w:val="18"/>
              </w:rPr>
            </w:pPr>
            <w:r>
              <w:rPr>
                <w:rFonts w:hint="eastAsia" w:ascii="宋体" w:hAnsi="宋体" w:cs="宋体"/>
                <w:kern w:val="0"/>
                <w:sz w:val="18"/>
                <w:szCs w:val="18"/>
              </w:rPr>
              <w:t>评分原则</w:t>
            </w:r>
          </w:p>
        </w:tc>
        <w:tc>
          <w:tcPr>
            <w:tcW w:w="85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ind w:firstLine="0" w:firstLineChars="0"/>
              <w:jc w:val="center"/>
              <w:rPr>
                <w:rFonts w:ascii="宋体" w:hAnsi="宋体" w:cs="宋体"/>
                <w:kern w:val="0"/>
                <w:sz w:val="18"/>
                <w:szCs w:val="18"/>
              </w:rPr>
            </w:pPr>
            <w:r>
              <w:rPr>
                <w:rFonts w:hint="eastAsia" w:ascii="宋体" w:hAnsi="宋体" w:cs="宋体"/>
                <w:kern w:val="0"/>
                <w:sz w:val="18"/>
                <w:szCs w:val="18"/>
              </w:rPr>
              <w:t>自评分</w:t>
            </w:r>
          </w:p>
        </w:tc>
        <w:tc>
          <w:tcPr>
            <w:tcW w:w="709"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ind w:firstLine="0" w:firstLineChars="0"/>
              <w:jc w:val="center"/>
              <w:rPr>
                <w:rFonts w:ascii="宋体" w:hAnsi="宋体" w:cs="宋体"/>
                <w:kern w:val="0"/>
                <w:sz w:val="18"/>
                <w:szCs w:val="18"/>
              </w:rPr>
            </w:pPr>
            <w:r>
              <w:rPr>
                <w:rFonts w:hint="eastAsia" w:ascii="宋体" w:hAnsi="宋体" w:cs="宋体"/>
                <w:kern w:val="0"/>
                <w:sz w:val="18"/>
                <w:szCs w:val="18"/>
              </w:rPr>
              <w:t>投标文件页码</w:t>
            </w:r>
          </w:p>
        </w:tc>
      </w:tr>
      <w:tr>
        <w:tblPrEx>
          <w:tblCellMar>
            <w:top w:w="0" w:type="dxa"/>
            <w:left w:w="108" w:type="dxa"/>
            <w:bottom w:w="0" w:type="dxa"/>
            <w:right w:w="108" w:type="dxa"/>
          </w:tblCellMar>
        </w:tblPrEx>
        <w:trPr>
          <w:trHeight w:val="476" w:hRule="atLeast"/>
        </w:trPr>
        <w:tc>
          <w:tcPr>
            <w:tcW w:w="708" w:type="dxa"/>
            <w:vMerge w:val="restart"/>
            <w:tcBorders>
              <w:top w:val="single" w:color="auto" w:sz="4" w:space="0"/>
              <w:left w:val="single" w:color="auto" w:sz="4" w:space="0"/>
              <w:right w:val="single" w:color="auto" w:sz="4" w:space="0"/>
            </w:tcBorders>
            <w:shd w:val="clear" w:color="000000" w:fill="FFFFFF"/>
            <w:vAlign w:val="center"/>
          </w:tcPr>
          <w:p>
            <w:pPr>
              <w:widowControl/>
              <w:ind w:firstLine="0" w:firstLineChars="0"/>
              <w:jc w:val="center"/>
              <w:rPr>
                <w:rFonts w:ascii="宋体" w:hAnsi="宋体" w:cs="宋体"/>
                <w:kern w:val="0"/>
                <w:sz w:val="18"/>
                <w:szCs w:val="18"/>
              </w:rPr>
            </w:pPr>
            <w:r>
              <w:rPr>
                <w:rFonts w:hint="eastAsia" w:ascii="宋体" w:hAnsi="宋体" w:cs="宋体"/>
                <w:kern w:val="0"/>
                <w:sz w:val="18"/>
                <w:szCs w:val="18"/>
              </w:rPr>
              <w:t>1</w:t>
            </w:r>
          </w:p>
        </w:tc>
        <w:tc>
          <w:tcPr>
            <w:tcW w:w="960" w:type="dxa"/>
            <w:vMerge w:val="restart"/>
            <w:tcBorders>
              <w:top w:val="single" w:color="auto" w:sz="4" w:space="0"/>
              <w:left w:val="single" w:color="auto" w:sz="4" w:space="0"/>
              <w:right w:val="single" w:color="auto" w:sz="4" w:space="0"/>
            </w:tcBorders>
            <w:shd w:val="clear" w:color="000000" w:fill="FFFFFF"/>
            <w:vAlign w:val="center"/>
          </w:tcPr>
          <w:p>
            <w:pPr>
              <w:widowControl/>
              <w:ind w:firstLine="0" w:firstLineChars="0"/>
              <w:jc w:val="center"/>
              <w:rPr>
                <w:rFonts w:ascii="宋体" w:hAnsi="宋体" w:cs="宋体"/>
                <w:kern w:val="0"/>
                <w:sz w:val="18"/>
                <w:szCs w:val="18"/>
              </w:rPr>
            </w:pPr>
            <w:r>
              <w:rPr>
                <w:rFonts w:hint="eastAsia" w:ascii="宋体" w:hAnsi="宋体" w:cs="宋体"/>
                <w:kern w:val="0"/>
                <w:sz w:val="18"/>
                <w:szCs w:val="18"/>
              </w:rPr>
              <w:t>资信分</w:t>
            </w:r>
          </w:p>
          <w:p>
            <w:pPr>
              <w:widowControl/>
              <w:ind w:firstLine="0" w:firstLineChars="0"/>
              <w:jc w:val="center"/>
              <w:rPr>
                <w:rFonts w:ascii="宋体" w:hAnsi="宋体" w:cs="宋体"/>
                <w:kern w:val="0"/>
                <w:sz w:val="18"/>
                <w:szCs w:val="18"/>
              </w:rPr>
            </w:pPr>
            <w:r>
              <w:rPr>
                <w:rFonts w:hint="eastAsia" w:ascii="宋体" w:hAnsi="宋体" w:cs="宋体"/>
                <w:kern w:val="0"/>
                <w:sz w:val="18"/>
                <w:szCs w:val="18"/>
              </w:rPr>
              <w:t>分</w:t>
            </w:r>
          </w:p>
        </w:tc>
        <w:tc>
          <w:tcPr>
            <w:tcW w:w="6162"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宋体" w:hAnsi="宋体" w:cs="宋体"/>
                <w:kern w:val="0"/>
                <w:sz w:val="18"/>
                <w:szCs w:val="18"/>
              </w:rPr>
            </w:pPr>
          </w:p>
        </w:tc>
        <w:tc>
          <w:tcPr>
            <w:tcW w:w="850" w:type="dxa"/>
            <w:tcBorders>
              <w:top w:val="single" w:color="auto" w:sz="4" w:space="0"/>
              <w:left w:val="nil"/>
              <w:bottom w:val="single" w:color="auto" w:sz="4" w:space="0"/>
              <w:right w:val="single" w:color="auto" w:sz="4" w:space="0"/>
            </w:tcBorders>
            <w:shd w:val="clear" w:color="000000" w:fill="FFFFFF"/>
            <w:vAlign w:val="center"/>
          </w:tcPr>
          <w:p>
            <w:pPr>
              <w:widowControl/>
              <w:ind w:firstLine="0" w:firstLineChars="0"/>
              <w:jc w:val="center"/>
              <w:rPr>
                <w:rFonts w:ascii="宋体" w:hAnsi="宋体" w:cs="宋体"/>
                <w:kern w:val="0"/>
                <w:sz w:val="18"/>
                <w:szCs w:val="18"/>
              </w:rPr>
            </w:pPr>
          </w:p>
        </w:tc>
        <w:tc>
          <w:tcPr>
            <w:tcW w:w="709"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ind w:firstLine="0" w:firstLineChars="0"/>
              <w:jc w:val="center"/>
              <w:rPr>
                <w:rFonts w:ascii="宋体" w:hAnsi="宋体" w:cs="宋体"/>
                <w:kern w:val="0"/>
                <w:sz w:val="18"/>
                <w:szCs w:val="18"/>
              </w:rPr>
            </w:pPr>
          </w:p>
        </w:tc>
      </w:tr>
      <w:tr>
        <w:tblPrEx>
          <w:tblCellMar>
            <w:top w:w="0" w:type="dxa"/>
            <w:left w:w="108" w:type="dxa"/>
            <w:bottom w:w="0" w:type="dxa"/>
            <w:right w:w="108" w:type="dxa"/>
          </w:tblCellMar>
        </w:tblPrEx>
        <w:trPr>
          <w:trHeight w:val="554" w:hRule="atLeast"/>
        </w:trPr>
        <w:tc>
          <w:tcPr>
            <w:tcW w:w="708" w:type="dxa"/>
            <w:vMerge w:val="continue"/>
            <w:tcBorders>
              <w:top w:val="single" w:color="auto" w:sz="4" w:space="0"/>
              <w:left w:val="single" w:color="auto" w:sz="4" w:space="0"/>
              <w:right w:val="single" w:color="auto" w:sz="4" w:space="0"/>
            </w:tcBorders>
            <w:shd w:val="clear" w:color="000000" w:fill="FFFFFF"/>
            <w:vAlign w:val="center"/>
          </w:tcPr>
          <w:p>
            <w:pPr>
              <w:widowControl/>
              <w:ind w:firstLine="0" w:firstLineChars="0"/>
              <w:jc w:val="center"/>
              <w:rPr>
                <w:rFonts w:ascii="宋体" w:hAnsi="宋体" w:cs="宋体"/>
                <w:kern w:val="0"/>
                <w:sz w:val="18"/>
                <w:szCs w:val="18"/>
              </w:rPr>
            </w:pPr>
          </w:p>
        </w:tc>
        <w:tc>
          <w:tcPr>
            <w:tcW w:w="960" w:type="dxa"/>
            <w:vMerge w:val="continue"/>
            <w:tcBorders>
              <w:left w:val="single" w:color="auto" w:sz="4" w:space="0"/>
              <w:right w:val="single" w:color="auto" w:sz="4" w:space="0"/>
            </w:tcBorders>
            <w:shd w:val="clear" w:color="000000" w:fill="FFFFFF"/>
            <w:vAlign w:val="center"/>
          </w:tcPr>
          <w:p>
            <w:pPr>
              <w:widowControl/>
              <w:ind w:firstLine="0" w:firstLineChars="0"/>
              <w:jc w:val="center"/>
              <w:rPr>
                <w:rFonts w:ascii="宋体" w:hAnsi="宋体" w:cs="宋体"/>
                <w:kern w:val="0"/>
                <w:sz w:val="18"/>
                <w:szCs w:val="18"/>
              </w:rPr>
            </w:pPr>
          </w:p>
        </w:tc>
        <w:tc>
          <w:tcPr>
            <w:tcW w:w="6162" w:type="dxa"/>
            <w:tcBorders>
              <w:top w:val="single" w:color="auto" w:sz="4" w:space="0"/>
              <w:left w:val="nil"/>
              <w:bottom w:val="single" w:color="auto" w:sz="4" w:space="0"/>
              <w:right w:val="single" w:color="auto" w:sz="4" w:space="0"/>
            </w:tcBorders>
            <w:shd w:val="clear" w:color="000000" w:fill="FFFFFF"/>
            <w:vAlign w:val="center"/>
          </w:tcPr>
          <w:p>
            <w:pPr>
              <w:ind w:firstLine="0" w:firstLineChars="0"/>
              <w:jc w:val="center"/>
              <w:rPr>
                <w:rFonts w:ascii="宋体" w:hAnsi="宋体" w:cs="宋体"/>
                <w:kern w:val="0"/>
                <w:sz w:val="18"/>
                <w:szCs w:val="18"/>
              </w:rPr>
            </w:pPr>
          </w:p>
        </w:tc>
        <w:tc>
          <w:tcPr>
            <w:tcW w:w="850" w:type="dxa"/>
            <w:tcBorders>
              <w:top w:val="single" w:color="auto" w:sz="4" w:space="0"/>
              <w:left w:val="nil"/>
              <w:bottom w:val="single" w:color="auto" w:sz="4" w:space="0"/>
              <w:right w:val="single" w:color="auto" w:sz="4" w:space="0"/>
            </w:tcBorders>
            <w:shd w:val="clear" w:color="000000" w:fill="FFFFFF"/>
            <w:vAlign w:val="center"/>
          </w:tcPr>
          <w:p>
            <w:pPr>
              <w:widowControl/>
              <w:ind w:firstLine="0" w:firstLineChars="0"/>
              <w:jc w:val="center"/>
              <w:rPr>
                <w:rFonts w:ascii="宋体" w:hAnsi="宋体" w:cs="宋体"/>
                <w:kern w:val="0"/>
                <w:sz w:val="18"/>
                <w:szCs w:val="18"/>
              </w:rPr>
            </w:pPr>
          </w:p>
        </w:tc>
        <w:tc>
          <w:tcPr>
            <w:tcW w:w="709"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ind w:firstLine="0" w:firstLineChars="0"/>
              <w:jc w:val="center"/>
              <w:rPr>
                <w:rFonts w:ascii="宋体" w:hAnsi="宋体" w:cs="宋体"/>
                <w:kern w:val="0"/>
                <w:sz w:val="18"/>
                <w:szCs w:val="18"/>
              </w:rPr>
            </w:pPr>
          </w:p>
        </w:tc>
      </w:tr>
      <w:tr>
        <w:tblPrEx>
          <w:tblCellMar>
            <w:top w:w="0" w:type="dxa"/>
            <w:left w:w="108" w:type="dxa"/>
            <w:bottom w:w="0" w:type="dxa"/>
            <w:right w:w="108" w:type="dxa"/>
          </w:tblCellMar>
        </w:tblPrEx>
        <w:trPr>
          <w:trHeight w:val="405" w:hRule="atLeast"/>
        </w:trPr>
        <w:tc>
          <w:tcPr>
            <w:tcW w:w="708" w:type="dxa"/>
            <w:vMerge w:val="continue"/>
            <w:tcBorders>
              <w:left w:val="single" w:color="auto" w:sz="4" w:space="0"/>
              <w:bottom w:val="single" w:color="auto" w:sz="4" w:space="0"/>
              <w:right w:val="single" w:color="auto" w:sz="4" w:space="0"/>
            </w:tcBorders>
            <w:shd w:val="clear" w:color="000000" w:fill="FFFFFF"/>
            <w:vAlign w:val="center"/>
          </w:tcPr>
          <w:p>
            <w:pPr>
              <w:widowControl/>
              <w:ind w:firstLine="0" w:firstLineChars="0"/>
              <w:jc w:val="center"/>
              <w:rPr>
                <w:rFonts w:ascii="宋体" w:hAnsi="宋体" w:cs="宋体"/>
                <w:kern w:val="0"/>
                <w:sz w:val="18"/>
                <w:szCs w:val="18"/>
              </w:rPr>
            </w:pPr>
          </w:p>
        </w:tc>
        <w:tc>
          <w:tcPr>
            <w:tcW w:w="960" w:type="dxa"/>
            <w:vMerge w:val="continue"/>
            <w:tcBorders>
              <w:left w:val="single" w:color="auto" w:sz="4" w:space="0"/>
              <w:bottom w:val="single" w:color="auto" w:sz="4" w:space="0"/>
              <w:right w:val="single" w:color="auto" w:sz="4" w:space="0"/>
            </w:tcBorders>
            <w:shd w:val="clear" w:color="000000" w:fill="FFFFFF"/>
            <w:vAlign w:val="center"/>
          </w:tcPr>
          <w:p>
            <w:pPr>
              <w:widowControl/>
              <w:ind w:firstLine="0" w:firstLineChars="0"/>
              <w:jc w:val="center"/>
              <w:rPr>
                <w:rFonts w:ascii="宋体" w:hAnsi="宋体" w:cs="宋体"/>
                <w:kern w:val="0"/>
                <w:sz w:val="18"/>
                <w:szCs w:val="18"/>
              </w:rPr>
            </w:pPr>
          </w:p>
        </w:tc>
        <w:tc>
          <w:tcPr>
            <w:tcW w:w="6162"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宋体" w:hAnsi="宋体" w:cs="宋体"/>
                <w:kern w:val="0"/>
                <w:sz w:val="18"/>
                <w:szCs w:val="18"/>
              </w:rPr>
            </w:pPr>
          </w:p>
        </w:tc>
        <w:tc>
          <w:tcPr>
            <w:tcW w:w="850" w:type="dxa"/>
            <w:tcBorders>
              <w:top w:val="single" w:color="auto" w:sz="4" w:space="0"/>
              <w:left w:val="nil"/>
              <w:bottom w:val="single" w:color="auto" w:sz="4" w:space="0"/>
              <w:right w:val="single" w:color="auto" w:sz="4" w:space="0"/>
            </w:tcBorders>
            <w:shd w:val="clear" w:color="000000" w:fill="FFFFFF"/>
            <w:vAlign w:val="center"/>
          </w:tcPr>
          <w:p>
            <w:pPr>
              <w:widowControl/>
              <w:ind w:firstLine="0" w:firstLineChars="0"/>
              <w:jc w:val="center"/>
              <w:rPr>
                <w:rFonts w:ascii="宋体" w:hAnsi="宋体" w:cs="宋体"/>
                <w:kern w:val="0"/>
                <w:sz w:val="18"/>
                <w:szCs w:val="18"/>
              </w:rPr>
            </w:pPr>
          </w:p>
        </w:tc>
        <w:tc>
          <w:tcPr>
            <w:tcW w:w="709"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ind w:firstLine="0" w:firstLineChars="0"/>
              <w:jc w:val="center"/>
              <w:rPr>
                <w:rFonts w:ascii="宋体" w:hAnsi="宋体" w:cs="宋体"/>
                <w:kern w:val="0"/>
                <w:sz w:val="18"/>
                <w:szCs w:val="18"/>
              </w:rPr>
            </w:pPr>
          </w:p>
        </w:tc>
      </w:tr>
      <w:tr>
        <w:tblPrEx>
          <w:tblCellMar>
            <w:top w:w="0" w:type="dxa"/>
            <w:left w:w="108" w:type="dxa"/>
            <w:bottom w:w="0" w:type="dxa"/>
            <w:right w:w="108" w:type="dxa"/>
          </w:tblCellMar>
        </w:tblPrEx>
        <w:trPr>
          <w:trHeight w:val="438" w:hRule="atLeast"/>
        </w:trPr>
        <w:tc>
          <w:tcPr>
            <w:tcW w:w="708" w:type="dxa"/>
            <w:vMerge w:val="restart"/>
            <w:tcBorders>
              <w:top w:val="single" w:color="auto" w:sz="4" w:space="0"/>
              <w:left w:val="single" w:color="auto" w:sz="4" w:space="0"/>
              <w:right w:val="single" w:color="auto" w:sz="4" w:space="0"/>
            </w:tcBorders>
            <w:shd w:val="clear" w:color="000000" w:fill="FFFFFF"/>
            <w:vAlign w:val="center"/>
          </w:tcPr>
          <w:p>
            <w:pPr>
              <w:ind w:firstLine="0" w:firstLineChars="0"/>
              <w:jc w:val="center"/>
              <w:rPr>
                <w:rFonts w:ascii="宋体" w:hAnsi="宋体" w:cs="宋体"/>
                <w:kern w:val="0"/>
                <w:sz w:val="18"/>
                <w:szCs w:val="18"/>
              </w:rPr>
            </w:pPr>
            <w:r>
              <w:rPr>
                <w:rFonts w:hint="eastAsia" w:ascii="宋体" w:hAnsi="宋体" w:cs="宋体"/>
                <w:kern w:val="0"/>
                <w:sz w:val="18"/>
                <w:szCs w:val="18"/>
              </w:rPr>
              <w:t>2</w:t>
            </w:r>
          </w:p>
        </w:tc>
        <w:tc>
          <w:tcPr>
            <w:tcW w:w="960" w:type="dxa"/>
            <w:vMerge w:val="restart"/>
            <w:tcBorders>
              <w:top w:val="single" w:color="auto" w:sz="4" w:space="0"/>
              <w:left w:val="single" w:color="auto" w:sz="4" w:space="0"/>
              <w:right w:val="single" w:color="auto" w:sz="4" w:space="0"/>
            </w:tcBorders>
            <w:shd w:val="clear" w:color="000000" w:fill="FFFFFF"/>
            <w:vAlign w:val="center"/>
          </w:tcPr>
          <w:p>
            <w:pPr>
              <w:widowControl/>
              <w:ind w:firstLine="0" w:firstLineChars="0"/>
              <w:jc w:val="center"/>
              <w:rPr>
                <w:rFonts w:ascii="宋体" w:hAnsi="宋体" w:cs="宋体"/>
                <w:kern w:val="0"/>
                <w:sz w:val="18"/>
                <w:szCs w:val="18"/>
              </w:rPr>
            </w:pPr>
            <w:r>
              <w:rPr>
                <w:rFonts w:hint="eastAsia" w:ascii="宋体" w:hAnsi="宋体" w:cs="宋体"/>
                <w:kern w:val="0"/>
                <w:sz w:val="18"/>
                <w:szCs w:val="18"/>
              </w:rPr>
              <w:t>技术分</w:t>
            </w:r>
          </w:p>
          <w:p>
            <w:pPr>
              <w:widowControl/>
              <w:ind w:firstLine="0" w:firstLineChars="0"/>
              <w:jc w:val="center"/>
              <w:rPr>
                <w:rFonts w:ascii="宋体" w:hAnsi="宋体" w:cs="宋体"/>
                <w:kern w:val="0"/>
                <w:sz w:val="18"/>
                <w:szCs w:val="18"/>
              </w:rPr>
            </w:pPr>
            <w:r>
              <w:rPr>
                <w:rFonts w:hint="eastAsia" w:ascii="宋体" w:hAnsi="宋体" w:cs="宋体"/>
                <w:kern w:val="0"/>
                <w:sz w:val="18"/>
                <w:szCs w:val="18"/>
              </w:rPr>
              <w:t>分</w:t>
            </w:r>
          </w:p>
        </w:tc>
        <w:tc>
          <w:tcPr>
            <w:tcW w:w="6162" w:type="dxa"/>
            <w:tcBorders>
              <w:top w:val="single" w:color="auto" w:sz="4" w:space="0"/>
              <w:left w:val="nil"/>
              <w:bottom w:val="single" w:color="auto" w:sz="4" w:space="0"/>
              <w:right w:val="single" w:color="auto" w:sz="4" w:space="0"/>
            </w:tcBorders>
            <w:shd w:val="clear" w:color="000000" w:fill="FFFFFF"/>
            <w:vAlign w:val="center"/>
          </w:tcPr>
          <w:p>
            <w:pPr>
              <w:spacing w:line="340" w:lineRule="exact"/>
              <w:ind w:firstLine="0" w:firstLineChars="0"/>
              <w:jc w:val="center"/>
              <w:rPr>
                <w:szCs w:val="21"/>
              </w:rPr>
            </w:pPr>
          </w:p>
        </w:tc>
        <w:tc>
          <w:tcPr>
            <w:tcW w:w="850" w:type="dxa"/>
            <w:vMerge w:val="restart"/>
            <w:tcBorders>
              <w:top w:val="single" w:color="auto" w:sz="4" w:space="0"/>
              <w:left w:val="nil"/>
              <w:right w:val="single" w:color="auto" w:sz="4" w:space="0"/>
            </w:tcBorders>
            <w:shd w:val="clear" w:color="000000" w:fill="FFFFFF"/>
            <w:vAlign w:val="center"/>
          </w:tcPr>
          <w:p>
            <w:pPr>
              <w:ind w:firstLine="0" w:firstLineChars="0"/>
              <w:rPr>
                <w:rFonts w:ascii="宋体" w:hAnsi="宋体" w:cs="宋体"/>
                <w:kern w:val="0"/>
                <w:sz w:val="18"/>
                <w:szCs w:val="18"/>
              </w:rPr>
            </w:pPr>
            <w:r>
              <w:rPr>
                <w:rFonts w:hint="eastAsia" w:ascii="宋体" w:hAnsi="宋体" w:cs="宋体"/>
                <w:kern w:val="0"/>
                <w:sz w:val="18"/>
                <w:szCs w:val="18"/>
              </w:rPr>
              <w:t>专家自主评分</w:t>
            </w:r>
          </w:p>
        </w:tc>
        <w:tc>
          <w:tcPr>
            <w:tcW w:w="709"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ind w:firstLine="0" w:firstLineChars="0"/>
              <w:jc w:val="center"/>
              <w:rPr>
                <w:rFonts w:ascii="宋体" w:hAnsi="宋体" w:cs="宋体"/>
                <w:kern w:val="0"/>
                <w:sz w:val="18"/>
                <w:szCs w:val="18"/>
              </w:rPr>
            </w:pPr>
          </w:p>
        </w:tc>
      </w:tr>
      <w:tr>
        <w:tblPrEx>
          <w:tblCellMar>
            <w:top w:w="0" w:type="dxa"/>
            <w:left w:w="108" w:type="dxa"/>
            <w:bottom w:w="0" w:type="dxa"/>
            <w:right w:w="108" w:type="dxa"/>
          </w:tblCellMar>
        </w:tblPrEx>
        <w:trPr>
          <w:trHeight w:val="544" w:hRule="atLeast"/>
        </w:trPr>
        <w:tc>
          <w:tcPr>
            <w:tcW w:w="708" w:type="dxa"/>
            <w:vMerge w:val="continue"/>
            <w:tcBorders>
              <w:left w:val="single" w:color="auto" w:sz="4" w:space="0"/>
              <w:right w:val="single" w:color="auto" w:sz="4" w:space="0"/>
            </w:tcBorders>
            <w:shd w:val="clear" w:color="auto" w:fill="auto"/>
            <w:vAlign w:val="center"/>
          </w:tcPr>
          <w:p>
            <w:pPr>
              <w:ind w:firstLine="360"/>
              <w:jc w:val="center"/>
              <w:rPr>
                <w:rFonts w:ascii="宋体" w:hAnsi="宋体" w:cs="宋体"/>
                <w:kern w:val="0"/>
                <w:sz w:val="18"/>
                <w:szCs w:val="18"/>
              </w:rPr>
            </w:pPr>
          </w:p>
        </w:tc>
        <w:tc>
          <w:tcPr>
            <w:tcW w:w="960" w:type="dxa"/>
            <w:vMerge w:val="continue"/>
            <w:tcBorders>
              <w:left w:val="single" w:color="auto" w:sz="4" w:space="0"/>
              <w:right w:val="single" w:color="auto" w:sz="4" w:space="0"/>
            </w:tcBorders>
            <w:shd w:val="clear" w:color="auto" w:fill="auto"/>
            <w:vAlign w:val="center"/>
          </w:tcPr>
          <w:p>
            <w:pPr>
              <w:ind w:firstLine="360"/>
              <w:jc w:val="center"/>
              <w:rPr>
                <w:rFonts w:ascii="宋体" w:hAnsi="宋体" w:cs="宋体"/>
                <w:kern w:val="0"/>
                <w:sz w:val="18"/>
                <w:szCs w:val="18"/>
              </w:rPr>
            </w:pPr>
          </w:p>
        </w:tc>
        <w:tc>
          <w:tcPr>
            <w:tcW w:w="6162" w:type="dxa"/>
            <w:tcBorders>
              <w:top w:val="nil"/>
              <w:left w:val="nil"/>
              <w:bottom w:val="single" w:color="auto" w:sz="4" w:space="0"/>
              <w:right w:val="single" w:color="auto" w:sz="4" w:space="0"/>
            </w:tcBorders>
            <w:shd w:val="clear" w:color="000000" w:fill="FFFFFF"/>
            <w:vAlign w:val="center"/>
          </w:tcPr>
          <w:p>
            <w:pPr>
              <w:spacing w:line="340" w:lineRule="exact"/>
              <w:ind w:firstLine="0" w:firstLineChars="0"/>
              <w:jc w:val="center"/>
              <w:rPr>
                <w:szCs w:val="21"/>
              </w:rPr>
            </w:pPr>
          </w:p>
        </w:tc>
        <w:tc>
          <w:tcPr>
            <w:tcW w:w="850" w:type="dxa"/>
            <w:vMerge w:val="continue"/>
            <w:tcBorders>
              <w:left w:val="nil"/>
              <w:right w:val="single" w:color="auto" w:sz="4" w:space="0"/>
            </w:tcBorders>
            <w:shd w:val="clear" w:color="000000" w:fill="FFFFFF"/>
            <w:vAlign w:val="center"/>
          </w:tcPr>
          <w:p>
            <w:pPr>
              <w:ind w:firstLine="360"/>
              <w:jc w:val="center"/>
              <w:rPr>
                <w:rFonts w:ascii="宋体" w:hAnsi="宋体" w:cs="宋体"/>
                <w:kern w:val="0"/>
                <w:sz w:val="18"/>
                <w:szCs w:val="18"/>
              </w:rPr>
            </w:pPr>
          </w:p>
        </w:tc>
        <w:tc>
          <w:tcPr>
            <w:tcW w:w="709"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ind w:firstLine="0" w:firstLineChars="0"/>
              <w:jc w:val="center"/>
              <w:rPr>
                <w:rFonts w:ascii="宋体" w:hAnsi="宋体" w:cs="宋体"/>
                <w:kern w:val="0"/>
                <w:sz w:val="18"/>
                <w:szCs w:val="18"/>
              </w:rPr>
            </w:pPr>
          </w:p>
        </w:tc>
      </w:tr>
      <w:tr>
        <w:tblPrEx>
          <w:tblCellMar>
            <w:top w:w="0" w:type="dxa"/>
            <w:left w:w="108" w:type="dxa"/>
            <w:bottom w:w="0" w:type="dxa"/>
            <w:right w:w="108" w:type="dxa"/>
          </w:tblCellMar>
        </w:tblPrEx>
        <w:trPr>
          <w:trHeight w:val="424" w:hRule="atLeast"/>
        </w:trPr>
        <w:tc>
          <w:tcPr>
            <w:tcW w:w="708" w:type="dxa"/>
            <w:vMerge w:val="continue"/>
            <w:tcBorders>
              <w:left w:val="single" w:color="auto" w:sz="4" w:space="0"/>
              <w:right w:val="single" w:color="auto" w:sz="4" w:space="0"/>
            </w:tcBorders>
            <w:shd w:val="clear" w:color="auto" w:fill="auto"/>
            <w:vAlign w:val="center"/>
          </w:tcPr>
          <w:p>
            <w:pPr>
              <w:widowControl/>
              <w:ind w:firstLine="0" w:firstLineChars="0"/>
              <w:jc w:val="center"/>
              <w:rPr>
                <w:rFonts w:ascii="宋体" w:hAnsi="宋体" w:cs="宋体"/>
                <w:kern w:val="0"/>
                <w:sz w:val="18"/>
                <w:szCs w:val="18"/>
              </w:rPr>
            </w:pPr>
          </w:p>
        </w:tc>
        <w:tc>
          <w:tcPr>
            <w:tcW w:w="960" w:type="dxa"/>
            <w:vMerge w:val="continue"/>
            <w:tcBorders>
              <w:left w:val="single" w:color="auto" w:sz="4" w:space="0"/>
              <w:right w:val="single" w:color="auto" w:sz="4" w:space="0"/>
            </w:tcBorders>
            <w:shd w:val="clear" w:color="auto" w:fill="auto"/>
            <w:vAlign w:val="center"/>
          </w:tcPr>
          <w:p>
            <w:pPr>
              <w:ind w:firstLine="360"/>
              <w:jc w:val="center"/>
              <w:rPr>
                <w:rFonts w:ascii="宋体" w:hAnsi="宋体" w:cs="宋体"/>
                <w:kern w:val="0"/>
                <w:sz w:val="18"/>
                <w:szCs w:val="18"/>
              </w:rPr>
            </w:pPr>
          </w:p>
        </w:tc>
        <w:tc>
          <w:tcPr>
            <w:tcW w:w="6162" w:type="dxa"/>
            <w:tcBorders>
              <w:top w:val="single" w:color="auto" w:sz="4" w:space="0"/>
              <w:left w:val="nil"/>
              <w:bottom w:val="single" w:color="auto" w:sz="4" w:space="0"/>
              <w:right w:val="single" w:color="auto" w:sz="4" w:space="0"/>
            </w:tcBorders>
            <w:shd w:val="clear" w:color="000000" w:fill="FFFFFF"/>
            <w:vAlign w:val="center"/>
          </w:tcPr>
          <w:p>
            <w:pPr>
              <w:spacing w:line="340" w:lineRule="exact"/>
              <w:ind w:firstLine="0" w:firstLineChars="0"/>
              <w:jc w:val="center"/>
              <w:rPr>
                <w:szCs w:val="21"/>
              </w:rPr>
            </w:pPr>
          </w:p>
        </w:tc>
        <w:tc>
          <w:tcPr>
            <w:tcW w:w="850" w:type="dxa"/>
            <w:vMerge w:val="continue"/>
            <w:tcBorders>
              <w:left w:val="nil"/>
              <w:right w:val="single" w:color="auto" w:sz="4" w:space="0"/>
            </w:tcBorders>
            <w:shd w:val="clear" w:color="000000" w:fill="FFFFFF"/>
            <w:vAlign w:val="center"/>
          </w:tcPr>
          <w:p>
            <w:pPr>
              <w:widowControl/>
              <w:ind w:firstLine="0" w:firstLineChars="0"/>
              <w:jc w:val="center"/>
              <w:rPr>
                <w:rFonts w:ascii="宋体" w:hAnsi="宋体" w:cs="宋体"/>
                <w:kern w:val="0"/>
                <w:sz w:val="18"/>
                <w:szCs w:val="18"/>
              </w:rPr>
            </w:pPr>
          </w:p>
        </w:tc>
        <w:tc>
          <w:tcPr>
            <w:tcW w:w="709"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ind w:firstLine="0" w:firstLineChars="0"/>
              <w:jc w:val="center"/>
              <w:rPr>
                <w:rFonts w:ascii="宋体" w:hAnsi="宋体" w:cs="宋体"/>
                <w:kern w:val="0"/>
                <w:sz w:val="18"/>
                <w:szCs w:val="18"/>
              </w:rPr>
            </w:pPr>
          </w:p>
        </w:tc>
      </w:tr>
      <w:tr>
        <w:tblPrEx>
          <w:tblCellMar>
            <w:top w:w="0" w:type="dxa"/>
            <w:left w:w="108" w:type="dxa"/>
            <w:bottom w:w="0" w:type="dxa"/>
            <w:right w:w="108" w:type="dxa"/>
          </w:tblCellMar>
        </w:tblPrEx>
        <w:trPr>
          <w:trHeight w:val="686" w:hRule="atLeast"/>
        </w:trPr>
        <w:tc>
          <w:tcPr>
            <w:tcW w:w="708" w:type="dxa"/>
            <w:vMerge w:val="continue"/>
            <w:tcBorders>
              <w:left w:val="single" w:color="auto" w:sz="4" w:space="0"/>
              <w:right w:val="single" w:color="auto" w:sz="4" w:space="0"/>
            </w:tcBorders>
            <w:shd w:val="clear" w:color="auto" w:fill="auto"/>
            <w:vAlign w:val="center"/>
          </w:tcPr>
          <w:p>
            <w:pPr>
              <w:widowControl/>
              <w:ind w:firstLine="0" w:firstLineChars="0"/>
              <w:jc w:val="center"/>
              <w:rPr>
                <w:rFonts w:ascii="宋体" w:hAnsi="宋体" w:cs="宋体"/>
                <w:kern w:val="0"/>
                <w:sz w:val="18"/>
                <w:szCs w:val="18"/>
              </w:rPr>
            </w:pPr>
          </w:p>
        </w:tc>
        <w:tc>
          <w:tcPr>
            <w:tcW w:w="960" w:type="dxa"/>
            <w:vMerge w:val="continue"/>
            <w:tcBorders>
              <w:left w:val="single" w:color="auto" w:sz="4" w:space="0"/>
              <w:right w:val="single" w:color="auto" w:sz="4" w:space="0"/>
            </w:tcBorders>
            <w:shd w:val="clear" w:color="auto" w:fill="auto"/>
            <w:vAlign w:val="center"/>
          </w:tcPr>
          <w:p>
            <w:pPr>
              <w:ind w:firstLine="360"/>
              <w:jc w:val="center"/>
              <w:rPr>
                <w:rFonts w:ascii="宋体" w:hAnsi="宋体" w:cs="宋体"/>
                <w:kern w:val="0"/>
                <w:sz w:val="18"/>
                <w:szCs w:val="18"/>
              </w:rPr>
            </w:pPr>
          </w:p>
        </w:tc>
        <w:tc>
          <w:tcPr>
            <w:tcW w:w="6162" w:type="dxa"/>
            <w:tcBorders>
              <w:top w:val="single" w:color="auto" w:sz="4" w:space="0"/>
              <w:left w:val="nil"/>
              <w:bottom w:val="single" w:color="auto" w:sz="4" w:space="0"/>
              <w:right w:val="single" w:color="auto" w:sz="4" w:space="0"/>
            </w:tcBorders>
            <w:shd w:val="clear" w:color="000000" w:fill="FFFFFF"/>
            <w:vAlign w:val="center"/>
          </w:tcPr>
          <w:p>
            <w:pPr>
              <w:spacing w:line="340" w:lineRule="exact"/>
              <w:ind w:firstLine="0" w:firstLineChars="0"/>
              <w:jc w:val="center"/>
              <w:rPr>
                <w:szCs w:val="21"/>
              </w:rPr>
            </w:pPr>
          </w:p>
        </w:tc>
        <w:tc>
          <w:tcPr>
            <w:tcW w:w="850" w:type="dxa"/>
            <w:vMerge w:val="continue"/>
            <w:tcBorders>
              <w:left w:val="nil"/>
              <w:right w:val="single" w:color="auto" w:sz="4" w:space="0"/>
            </w:tcBorders>
            <w:shd w:val="clear" w:color="000000" w:fill="FFFFFF"/>
            <w:vAlign w:val="center"/>
          </w:tcPr>
          <w:p>
            <w:pPr>
              <w:widowControl/>
              <w:ind w:firstLine="0" w:firstLineChars="0"/>
              <w:jc w:val="center"/>
              <w:rPr>
                <w:rFonts w:ascii="宋体" w:hAnsi="宋体" w:cs="宋体"/>
                <w:kern w:val="0"/>
                <w:sz w:val="18"/>
                <w:szCs w:val="18"/>
              </w:rPr>
            </w:pPr>
          </w:p>
        </w:tc>
        <w:tc>
          <w:tcPr>
            <w:tcW w:w="709"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ind w:firstLine="0" w:firstLineChars="0"/>
              <w:jc w:val="center"/>
              <w:rPr>
                <w:rFonts w:ascii="宋体" w:hAnsi="宋体" w:cs="宋体"/>
                <w:kern w:val="0"/>
                <w:sz w:val="18"/>
                <w:szCs w:val="18"/>
              </w:rPr>
            </w:pPr>
          </w:p>
        </w:tc>
      </w:tr>
      <w:tr>
        <w:tblPrEx>
          <w:tblCellMar>
            <w:top w:w="0" w:type="dxa"/>
            <w:left w:w="108" w:type="dxa"/>
            <w:bottom w:w="0" w:type="dxa"/>
            <w:right w:w="108" w:type="dxa"/>
          </w:tblCellMar>
        </w:tblPrEx>
        <w:trPr>
          <w:trHeight w:val="551" w:hRule="atLeast"/>
        </w:trPr>
        <w:tc>
          <w:tcPr>
            <w:tcW w:w="708" w:type="dxa"/>
            <w:vMerge w:val="continue"/>
            <w:tcBorders>
              <w:left w:val="single" w:color="auto" w:sz="4" w:space="0"/>
              <w:right w:val="single" w:color="auto" w:sz="4" w:space="0"/>
            </w:tcBorders>
            <w:shd w:val="clear" w:color="auto" w:fill="auto"/>
            <w:vAlign w:val="center"/>
          </w:tcPr>
          <w:p>
            <w:pPr>
              <w:widowControl/>
              <w:ind w:firstLine="0" w:firstLineChars="0"/>
              <w:jc w:val="center"/>
              <w:rPr>
                <w:rFonts w:ascii="宋体" w:hAnsi="宋体" w:cs="宋体"/>
                <w:kern w:val="0"/>
                <w:sz w:val="18"/>
                <w:szCs w:val="18"/>
              </w:rPr>
            </w:pPr>
          </w:p>
        </w:tc>
        <w:tc>
          <w:tcPr>
            <w:tcW w:w="960" w:type="dxa"/>
            <w:vMerge w:val="continue"/>
            <w:tcBorders>
              <w:left w:val="single" w:color="auto" w:sz="4" w:space="0"/>
              <w:right w:val="single" w:color="auto" w:sz="4" w:space="0"/>
            </w:tcBorders>
            <w:shd w:val="clear" w:color="auto" w:fill="auto"/>
            <w:vAlign w:val="center"/>
          </w:tcPr>
          <w:p>
            <w:pPr>
              <w:widowControl/>
              <w:ind w:firstLine="0" w:firstLineChars="0"/>
              <w:jc w:val="center"/>
              <w:rPr>
                <w:rFonts w:ascii="宋体" w:hAnsi="宋体" w:cs="宋体"/>
                <w:kern w:val="0"/>
                <w:sz w:val="18"/>
                <w:szCs w:val="18"/>
              </w:rPr>
            </w:pPr>
          </w:p>
        </w:tc>
        <w:tc>
          <w:tcPr>
            <w:tcW w:w="6162" w:type="dxa"/>
            <w:tcBorders>
              <w:top w:val="single" w:color="auto" w:sz="4" w:space="0"/>
              <w:left w:val="nil"/>
              <w:bottom w:val="single" w:color="auto" w:sz="4" w:space="0"/>
              <w:right w:val="single" w:color="auto" w:sz="4" w:space="0"/>
            </w:tcBorders>
            <w:shd w:val="clear" w:color="000000" w:fill="FFFFFF"/>
            <w:vAlign w:val="center"/>
          </w:tcPr>
          <w:p>
            <w:pPr>
              <w:spacing w:line="340" w:lineRule="exact"/>
              <w:ind w:firstLine="0" w:firstLineChars="0"/>
              <w:jc w:val="center"/>
              <w:rPr>
                <w:szCs w:val="21"/>
              </w:rPr>
            </w:pPr>
          </w:p>
        </w:tc>
        <w:tc>
          <w:tcPr>
            <w:tcW w:w="850" w:type="dxa"/>
            <w:vMerge w:val="continue"/>
            <w:tcBorders>
              <w:left w:val="nil"/>
              <w:right w:val="single" w:color="auto" w:sz="4" w:space="0"/>
            </w:tcBorders>
            <w:shd w:val="clear" w:color="000000" w:fill="FFFFFF"/>
            <w:vAlign w:val="center"/>
          </w:tcPr>
          <w:p>
            <w:pPr>
              <w:widowControl/>
              <w:ind w:firstLine="0" w:firstLineChars="0"/>
              <w:jc w:val="center"/>
              <w:rPr>
                <w:rFonts w:ascii="宋体" w:hAnsi="宋体" w:cs="宋体"/>
                <w:kern w:val="0"/>
                <w:sz w:val="18"/>
                <w:szCs w:val="18"/>
              </w:rPr>
            </w:pPr>
          </w:p>
        </w:tc>
        <w:tc>
          <w:tcPr>
            <w:tcW w:w="709"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ind w:firstLine="0" w:firstLineChars="0"/>
              <w:jc w:val="center"/>
              <w:rPr>
                <w:rFonts w:ascii="宋体" w:hAnsi="宋体" w:cs="宋体"/>
                <w:kern w:val="0"/>
                <w:sz w:val="18"/>
                <w:szCs w:val="18"/>
              </w:rPr>
            </w:pPr>
          </w:p>
        </w:tc>
      </w:tr>
      <w:tr>
        <w:tblPrEx>
          <w:tblCellMar>
            <w:top w:w="0" w:type="dxa"/>
            <w:left w:w="108" w:type="dxa"/>
            <w:bottom w:w="0" w:type="dxa"/>
            <w:right w:w="108" w:type="dxa"/>
          </w:tblCellMar>
        </w:tblPrEx>
        <w:trPr>
          <w:trHeight w:val="562" w:hRule="atLeast"/>
        </w:trPr>
        <w:tc>
          <w:tcPr>
            <w:tcW w:w="708" w:type="dxa"/>
            <w:vMerge w:val="continue"/>
            <w:tcBorders>
              <w:left w:val="single" w:color="auto" w:sz="4" w:space="0"/>
              <w:right w:val="single" w:color="auto" w:sz="4" w:space="0"/>
            </w:tcBorders>
            <w:shd w:val="clear" w:color="auto" w:fill="auto"/>
            <w:vAlign w:val="center"/>
          </w:tcPr>
          <w:p>
            <w:pPr>
              <w:widowControl/>
              <w:ind w:firstLine="0" w:firstLineChars="0"/>
              <w:jc w:val="center"/>
              <w:rPr>
                <w:rFonts w:ascii="宋体" w:hAnsi="宋体" w:cs="宋体"/>
                <w:kern w:val="0"/>
                <w:sz w:val="18"/>
                <w:szCs w:val="18"/>
              </w:rPr>
            </w:pPr>
          </w:p>
        </w:tc>
        <w:tc>
          <w:tcPr>
            <w:tcW w:w="960" w:type="dxa"/>
            <w:vMerge w:val="continue"/>
            <w:tcBorders>
              <w:left w:val="single" w:color="auto" w:sz="4" w:space="0"/>
              <w:right w:val="single" w:color="auto" w:sz="4" w:space="0"/>
            </w:tcBorders>
            <w:shd w:val="clear" w:color="auto" w:fill="auto"/>
            <w:vAlign w:val="center"/>
          </w:tcPr>
          <w:p>
            <w:pPr>
              <w:widowControl/>
              <w:ind w:firstLine="0" w:firstLineChars="0"/>
              <w:jc w:val="center"/>
              <w:rPr>
                <w:rFonts w:ascii="宋体" w:hAnsi="宋体" w:cs="宋体"/>
                <w:kern w:val="0"/>
                <w:sz w:val="18"/>
                <w:szCs w:val="18"/>
              </w:rPr>
            </w:pPr>
          </w:p>
        </w:tc>
        <w:tc>
          <w:tcPr>
            <w:tcW w:w="6162" w:type="dxa"/>
            <w:tcBorders>
              <w:top w:val="single" w:color="auto" w:sz="4" w:space="0"/>
              <w:left w:val="nil"/>
              <w:bottom w:val="single" w:color="auto" w:sz="4" w:space="0"/>
              <w:right w:val="single" w:color="auto" w:sz="4" w:space="0"/>
            </w:tcBorders>
            <w:shd w:val="clear" w:color="000000" w:fill="FFFFFF"/>
            <w:vAlign w:val="center"/>
          </w:tcPr>
          <w:p>
            <w:pPr>
              <w:spacing w:line="340" w:lineRule="exact"/>
              <w:ind w:firstLine="0" w:firstLineChars="0"/>
              <w:jc w:val="center"/>
              <w:rPr>
                <w:szCs w:val="21"/>
              </w:rPr>
            </w:pPr>
          </w:p>
        </w:tc>
        <w:tc>
          <w:tcPr>
            <w:tcW w:w="850" w:type="dxa"/>
            <w:vMerge w:val="continue"/>
            <w:tcBorders>
              <w:left w:val="nil"/>
              <w:right w:val="single" w:color="auto" w:sz="4" w:space="0"/>
            </w:tcBorders>
            <w:shd w:val="clear" w:color="000000" w:fill="FFFFFF"/>
            <w:vAlign w:val="center"/>
          </w:tcPr>
          <w:p>
            <w:pPr>
              <w:widowControl/>
              <w:ind w:firstLine="0" w:firstLineChars="0"/>
              <w:jc w:val="center"/>
              <w:rPr>
                <w:rFonts w:ascii="宋体" w:hAnsi="宋体" w:cs="宋体"/>
                <w:kern w:val="0"/>
                <w:sz w:val="18"/>
                <w:szCs w:val="18"/>
              </w:rPr>
            </w:pPr>
          </w:p>
        </w:tc>
        <w:tc>
          <w:tcPr>
            <w:tcW w:w="709"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ind w:firstLine="0" w:firstLineChars="0"/>
              <w:jc w:val="center"/>
              <w:rPr>
                <w:rFonts w:ascii="宋体" w:hAnsi="宋体" w:cs="宋体"/>
                <w:kern w:val="0"/>
                <w:sz w:val="18"/>
                <w:szCs w:val="18"/>
              </w:rPr>
            </w:pPr>
          </w:p>
        </w:tc>
      </w:tr>
      <w:tr>
        <w:tblPrEx>
          <w:tblCellMar>
            <w:top w:w="0" w:type="dxa"/>
            <w:left w:w="108" w:type="dxa"/>
            <w:bottom w:w="0" w:type="dxa"/>
            <w:right w:w="108" w:type="dxa"/>
          </w:tblCellMar>
        </w:tblPrEx>
        <w:trPr>
          <w:trHeight w:val="570" w:hRule="atLeast"/>
        </w:trPr>
        <w:tc>
          <w:tcPr>
            <w:tcW w:w="708" w:type="dxa"/>
            <w:vMerge w:val="continue"/>
            <w:tcBorders>
              <w:left w:val="single" w:color="auto" w:sz="4" w:space="0"/>
              <w:right w:val="single" w:color="auto" w:sz="4" w:space="0"/>
            </w:tcBorders>
            <w:shd w:val="clear" w:color="auto" w:fill="auto"/>
            <w:vAlign w:val="center"/>
          </w:tcPr>
          <w:p>
            <w:pPr>
              <w:widowControl/>
              <w:ind w:firstLine="0" w:firstLineChars="0"/>
              <w:jc w:val="center"/>
              <w:rPr>
                <w:rFonts w:ascii="宋体" w:hAnsi="宋体" w:cs="宋体"/>
                <w:kern w:val="0"/>
                <w:sz w:val="18"/>
                <w:szCs w:val="18"/>
              </w:rPr>
            </w:pPr>
          </w:p>
        </w:tc>
        <w:tc>
          <w:tcPr>
            <w:tcW w:w="960" w:type="dxa"/>
            <w:vMerge w:val="continue"/>
            <w:tcBorders>
              <w:left w:val="single" w:color="auto" w:sz="4" w:space="0"/>
              <w:right w:val="single" w:color="auto" w:sz="4" w:space="0"/>
            </w:tcBorders>
            <w:shd w:val="clear" w:color="auto" w:fill="auto"/>
            <w:vAlign w:val="center"/>
          </w:tcPr>
          <w:p>
            <w:pPr>
              <w:widowControl/>
              <w:ind w:firstLine="0" w:firstLineChars="0"/>
              <w:jc w:val="center"/>
              <w:rPr>
                <w:rFonts w:ascii="宋体" w:hAnsi="宋体" w:cs="宋体"/>
                <w:kern w:val="0"/>
                <w:sz w:val="18"/>
                <w:szCs w:val="18"/>
              </w:rPr>
            </w:pPr>
          </w:p>
        </w:tc>
        <w:tc>
          <w:tcPr>
            <w:tcW w:w="6162" w:type="dxa"/>
            <w:tcBorders>
              <w:top w:val="single" w:color="auto" w:sz="4" w:space="0"/>
              <w:left w:val="nil"/>
              <w:bottom w:val="single" w:color="auto" w:sz="4" w:space="0"/>
              <w:right w:val="single" w:color="auto" w:sz="4" w:space="0"/>
            </w:tcBorders>
            <w:shd w:val="clear" w:color="000000" w:fill="FFFFFF"/>
            <w:vAlign w:val="center"/>
          </w:tcPr>
          <w:p>
            <w:pPr>
              <w:spacing w:line="340" w:lineRule="exact"/>
              <w:ind w:firstLine="0" w:firstLineChars="0"/>
              <w:jc w:val="center"/>
              <w:rPr>
                <w:szCs w:val="21"/>
              </w:rPr>
            </w:pPr>
          </w:p>
        </w:tc>
        <w:tc>
          <w:tcPr>
            <w:tcW w:w="850" w:type="dxa"/>
            <w:vMerge w:val="continue"/>
            <w:tcBorders>
              <w:left w:val="nil"/>
              <w:right w:val="single" w:color="auto" w:sz="4" w:space="0"/>
            </w:tcBorders>
            <w:shd w:val="clear" w:color="000000" w:fill="FFFFFF"/>
            <w:vAlign w:val="center"/>
          </w:tcPr>
          <w:p>
            <w:pPr>
              <w:widowControl/>
              <w:ind w:firstLine="0" w:firstLineChars="0"/>
              <w:jc w:val="center"/>
              <w:rPr>
                <w:rFonts w:ascii="宋体" w:hAnsi="宋体" w:cs="宋体"/>
                <w:kern w:val="0"/>
                <w:sz w:val="18"/>
                <w:szCs w:val="18"/>
              </w:rPr>
            </w:pPr>
          </w:p>
        </w:tc>
        <w:tc>
          <w:tcPr>
            <w:tcW w:w="709"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ind w:firstLine="0" w:firstLineChars="0"/>
              <w:jc w:val="center"/>
              <w:rPr>
                <w:rFonts w:ascii="宋体" w:hAnsi="宋体" w:cs="宋体"/>
                <w:kern w:val="0"/>
                <w:sz w:val="18"/>
                <w:szCs w:val="18"/>
              </w:rPr>
            </w:pPr>
          </w:p>
        </w:tc>
      </w:tr>
      <w:tr>
        <w:tblPrEx>
          <w:tblCellMar>
            <w:top w:w="0" w:type="dxa"/>
            <w:left w:w="108" w:type="dxa"/>
            <w:bottom w:w="0" w:type="dxa"/>
            <w:right w:w="108" w:type="dxa"/>
          </w:tblCellMar>
        </w:tblPrEx>
        <w:trPr>
          <w:trHeight w:val="550" w:hRule="atLeast"/>
        </w:trPr>
        <w:tc>
          <w:tcPr>
            <w:tcW w:w="708" w:type="dxa"/>
            <w:vMerge w:val="continue"/>
            <w:tcBorders>
              <w:left w:val="single" w:color="auto" w:sz="4" w:space="0"/>
              <w:right w:val="single" w:color="auto" w:sz="4" w:space="0"/>
            </w:tcBorders>
            <w:shd w:val="clear" w:color="auto" w:fill="auto"/>
            <w:vAlign w:val="center"/>
          </w:tcPr>
          <w:p>
            <w:pPr>
              <w:widowControl/>
              <w:ind w:firstLine="0" w:firstLineChars="0"/>
              <w:jc w:val="center"/>
              <w:rPr>
                <w:rFonts w:ascii="宋体" w:hAnsi="宋体" w:cs="宋体"/>
                <w:kern w:val="0"/>
                <w:sz w:val="18"/>
                <w:szCs w:val="18"/>
              </w:rPr>
            </w:pPr>
          </w:p>
        </w:tc>
        <w:tc>
          <w:tcPr>
            <w:tcW w:w="960" w:type="dxa"/>
            <w:vMerge w:val="continue"/>
            <w:tcBorders>
              <w:left w:val="single" w:color="auto" w:sz="4" w:space="0"/>
              <w:right w:val="single" w:color="auto" w:sz="4" w:space="0"/>
            </w:tcBorders>
            <w:shd w:val="clear" w:color="auto" w:fill="auto"/>
            <w:vAlign w:val="center"/>
          </w:tcPr>
          <w:p>
            <w:pPr>
              <w:widowControl/>
              <w:ind w:firstLine="0" w:firstLineChars="0"/>
              <w:jc w:val="center"/>
              <w:rPr>
                <w:rFonts w:ascii="宋体" w:hAnsi="宋体" w:cs="宋体"/>
                <w:kern w:val="0"/>
                <w:sz w:val="18"/>
                <w:szCs w:val="18"/>
              </w:rPr>
            </w:pPr>
          </w:p>
        </w:tc>
        <w:tc>
          <w:tcPr>
            <w:tcW w:w="6162" w:type="dxa"/>
            <w:tcBorders>
              <w:top w:val="single" w:color="auto" w:sz="4" w:space="0"/>
              <w:left w:val="nil"/>
              <w:bottom w:val="single" w:color="auto" w:sz="4" w:space="0"/>
              <w:right w:val="single" w:color="auto" w:sz="4" w:space="0"/>
            </w:tcBorders>
            <w:shd w:val="clear" w:color="000000" w:fill="FFFFFF"/>
            <w:vAlign w:val="center"/>
          </w:tcPr>
          <w:p>
            <w:pPr>
              <w:spacing w:line="340" w:lineRule="exact"/>
              <w:ind w:firstLine="0" w:firstLineChars="0"/>
              <w:jc w:val="center"/>
              <w:rPr>
                <w:szCs w:val="21"/>
              </w:rPr>
            </w:pPr>
          </w:p>
        </w:tc>
        <w:tc>
          <w:tcPr>
            <w:tcW w:w="850" w:type="dxa"/>
            <w:vMerge w:val="continue"/>
            <w:tcBorders>
              <w:left w:val="nil"/>
              <w:right w:val="single" w:color="auto" w:sz="4" w:space="0"/>
            </w:tcBorders>
            <w:shd w:val="clear" w:color="000000" w:fill="FFFFFF"/>
            <w:vAlign w:val="center"/>
          </w:tcPr>
          <w:p>
            <w:pPr>
              <w:widowControl/>
              <w:ind w:firstLine="0" w:firstLineChars="0"/>
              <w:jc w:val="center"/>
              <w:rPr>
                <w:rFonts w:ascii="宋体" w:hAnsi="宋体" w:cs="宋体"/>
                <w:kern w:val="0"/>
                <w:sz w:val="18"/>
                <w:szCs w:val="18"/>
              </w:rPr>
            </w:pPr>
          </w:p>
        </w:tc>
        <w:tc>
          <w:tcPr>
            <w:tcW w:w="709"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ind w:firstLine="0" w:firstLineChars="0"/>
              <w:jc w:val="center"/>
              <w:rPr>
                <w:rFonts w:ascii="宋体" w:hAnsi="宋体" w:cs="宋体"/>
                <w:kern w:val="0"/>
                <w:sz w:val="18"/>
                <w:szCs w:val="18"/>
              </w:rPr>
            </w:pPr>
          </w:p>
        </w:tc>
      </w:tr>
      <w:tr>
        <w:tblPrEx>
          <w:tblCellMar>
            <w:top w:w="0" w:type="dxa"/>
            <w:left w:w="108" w:type="dxa"/>
            <w:bottom w:w="0" w:type="dxa"/>
            <w:right w:w="108" w:type="dxa"/>
          </w:tblCellMar>
        </w:tblPrEx>
        <w:trPr>
          <w:trHeight w:val="416" w:hRule="atLeast"/>
        </w:trPr>
        <w:tc>
          <w:tcPr>
            <w:tcW w:w="708" w:type="dxa"/>
            <w:vMerge w:val="continue"/>
            <w:tcBorders>
              <w:left w:val="single" w:color="auto" w:sz="4" w:space="0"/>
              <w:bottom w:val="single" w:color="auto" w:sz="4" w:space="0"/>
              <w:right w:val="single" w:color="auto" w:sz="4" w:space="0"/>
            </w:tcBorders>
            <w:shd w:val="clear" w:color="auto" w:fill="auto"/>
            <w:vAlign w:val="center"/>
          </w:tcPr>
          <w:p>
            <w:pPr>
              <w:widowControl/>
              <w:ind w:firstLine="0" w:firstLineChars="0"/>
              <w:jc w:val="center"/>
              <w:rPr>
                <w:rFonts w:ascii="宋体" w:hAnsi="宋体" w:cs="宋体"/>
                <w:kern w:val="0"/>
                <w:sz w:val="18"/>
                <w:szCs w:val="18"/>
              </w:rPr>
            </w:pPr>
          </w:p>
        </w:tc>
        <w:tc>
          <w:tcPr>
            <w:tcW w:w="960" w:type="dxa"/>
            <w:vMerge w:val="continue"/>
            <w:tcBorders>
              <w:left w:val="single" w:color="auto" w:sz="4" w:space="0"/>
              <w:bottom w:val="single" w:color="auto" w:sz="4" w:space="0"/>
              <w:right w:val="single" w:color="auto" w:sz="4" w:space="0"/>
            </w:tcBorders>
            <w:shd w:val="clear" w:color="auto" w:fill="auto"/>
            <w:vAlign w:val="center"/>
          </w:tcPr>
          <w:p>
            <w:pPr>
              <w:widowControl/>
              <w:ind w:firstLine="0" w:firstLineChars="0"/>
              <w:jc w:val="center"/>
              <w:rPr>
                <w:rFonts w:ascii="宋体" w:hAnsi="宋体" w:cs="宋体"/>
                <w:kern w:val="0"/>
                <w:sz w:val="18"/>
                <w:szCs w:val="18"/>
              </w:rPr>
            </w:pPr>
          </w:p>
        </w:tc>
        <w:tc>
          <w:tcPr>
            <w:tcW w:w="6162" w:type="dxa"/>
            <w:tcBorders>
              <w:top w:val="single" w:color="auto" w:sz="4" w:space="0"/>
              <w:left w:val="nil"/>
              <w:bottom w:val="single" w:color="auto" w:sz="4" w:space="0"/>
              <w:right w:val="single" w:color="auto" w:sz="4" w:space="0"/>
            </w:tcBorders>
            <w:shd w:val="clear" w:color="000000" w:fill="FFFFFF"/>
            <w:vAlign w:val="center"/>
          </w:tcPr>
          <w:p>
            <w:pPr>
              <w:spacing w:line="340" w:lineRule="exact"/>
              <w:ind w:firstLine="0" w:firstLineChars="0"/>
              <w:jc w:val="center"/>
              <w:rPr>
                <w:szCs w:val="21"/>
              </w:rPr>
            </w:pPr>
          </w:p>
        </w:tc>
        <w:tc>
          <w:tcPr>
            <w:tcW w:w="850" w:type="dxa"/>
            <w:vMerge w:val="continue"/>
            <w:tcBorders>
              <w:left w:val="nil"/>
              <w:bottom w:val="single" w:color="auto" w:sz="4" w:space="0"/>
              <w:right w:val="single" w:color="auto" w:sz="4" w:space="0"/>
            </w:tcBorders>
            <w:shd w:val="clear" w:color="000000" w:fill="FFFFFF"/>
            <w:vAlign w:val="center"/>
          </w:tcPr>
          <w:p>
            <w:pPr>
              <w:widowControl/>
              <w:ind w:firstLine="0" w:firstLineChars="0"/>
              <w:jc w:val="center"/>
              <w:rPr>
                <w:rFonts w:ascii="宋体" w:hAnsi="宋体" w:cs="宋体"/>
                <w:kern w:val="0"/>
                <w:sz w:val="18"/>
                <w:szCs w:val="18"/>
              </w:rPr>
            </w:pPr>
          </w:p>
        </w:tc>
        <w:tc>
          <w:tcPr>
            <w:tcW w:w="709"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ind w:firstLine="0" w:firstLineChars="0"/>
              <w:jc w:val="center"/>
              <w:rPr>
                <w:rFonts w:ascii="宋体" w:hAnsi="宋体" w:cs="宋体"/>
                <w:kern w:val="0"/>
                <w:sz w:val="18"/>
                <w:szCs w:val="18"/>
              </w:rPr>
            </w:pPr>
          </w:p>
        </w:tc>
      </w:tr>
    </w:tbl>
    <w:p>
      <w:pPr>
        <w:ind w:firstLine="420"/>
      </w:pPr>
    </w:p>
    <w:p>
      <w:pPr>
        <w:ind w:firstLine="420"/>
      </w:pPr>
    </w:p>
    <w:p>
      <w:pPr>
        <w:ind w:firstLine="420"/>
      </w:pPr>
      <w:r>
        <w:rPr>
          <w:rFonts w:hint="eastAsia"/>
        </w:rPr>
        <w:t>供应商（公章）：</w:t>
      </w:r>
    </w:p>
    <w:p>
      <w:pPr>
        <w:ind w:firstLine="420"/>
      </w:pPr>
      <w:r>
        <w:rPr>
          <w:rFonts w:hint="eastAsia"/>
        </w:rPr>
        <w:t>法定代表人或授权委托人（签字）：</w:t>
      </w:r>
    </w:p>
    <w:p>
      <w:pPr>
        <w:ind w:firstLine="420"/>
      </w:pPr>
      <w:r>
        <w:rPr>
          <w:rFonts w:hint="eastAsia"/>
        </w:rPr>
        <w:t>日 期：</w:t>
      </w:r>
      <w:r>
        <w:rPr>
          <w:rFonts w:hint="eastAsia"/>
          <w:lang w:eastAsia="zh-CN"/>
        </w:rPr>
        <w:t xml:space="preserve">2023年 </w:t>
      </w:r>
      <w:r>
        <w:rPr>
          <w:rFonts w:hint="eastAsia"/>
        </w:rPr>
        <w:t xml:space="preserve">  月   日</w:t>
      </w:r>
    </w:p>
    <w:p>
      <w:pPr>
        <w:spacing w:line="240" w:lineRule="auto"/>
        <w:ind w:firstLine="0" w:firstLineChars="0"/>
        <w:jc w:val="left"/>
        <w:rPr>
          <w:rFonts w:ascii="宋体" w:hAnsi="宋体"/>
          <w:b/>
          <w:spacing w:val="20"/>
          <w:sz w:val="24"/>
        </w:rPr>
      </w:pPr>
    </w:p>
    <w:p>
      <w:pPr>
        <w:pStyle w:val="4"/>
        <w:rPr>
          <w:rFonts w:hAnsi="宋体"/>
          <w:spacing w:val="20"/>
          <w:sz w:val="24"/>
        </w:rPr>
        <w:sectPr>
          <w:headerReference r:id="rId17" w:type="first"/>
          <w:footerReference r:id="rId18" w:type="first"/>
          <w:pgSz w:w="11907" w:h="16840"/>
          <w:pgMar w:top="1247" w:right="1304" w:bottom="1021" w:left="1304" w:header="720" w:footer="720" w:gutter="0"/>
          <w:cols w:space="720" w:num="1"/>
          <w:docGrid w:linePitch="286" w:charSpace="0"/>
        </w:sectPr>
      </w:pPr>
    </w:p>
    <w:p>
      <w:pPr>
        <w:keepNext/>
        <w:keepLines/>
        <w:ind w:firstLine="0" w:firstLineChars="0"/>
        <w:outlineLvl w:val="2"/>
        <w:rPr>
          <w:b/>
          <w:bCs/>
          <w:szCs w:val="32"/>
        </w:rPr>
      </w:pPr>
      <w:r>
        <w:rPr>
          <w:rFonts w:hint="eastAsia"/>
          <w:b/>
          <w:bCs/>
          <w:szCs w:val="32"/>
        </w:rPr>
        <w:t>附件七 供应商业绩情况一览表及业绩证明材料</w:t>
      </w:r>
    </w:p>
    <w:p>
      <w:pPr>
        <w:ind w:firstLine="0" w:firstLineChars="0"/>
        <w:jc w:val="center"/>
        <w:rPr>
          <w:rFonts w:ascii="宋体" w:hAnsi="宋体"/>
          <w:spacing w:val="20"/>
          <w:sz w:val="24"/>
        </w:rPr>
      </w:pPr>
    </w:p>
    <w:p>
      <w:pPr>
        <w:ind w:firstLine="0" w:firstLineChars="0"/>
        <w:jc w:val="center"/>
        <w:rPr>
          <w:rFonts w:ascii="宋体" w:hAnsi="宋体"/>
          <w:spacing w:val="20"/>
          <w:sz w:val="24"/>
        </w:rPr>
      </w:pPr>
      <w:r>
        <w:rPr>
          <w:rFonts w:hint="eastAsia" w:ascii="宋体" w:hAnsi="宋体"/>
          <w:spacing w:val="20"/>
          <w:sz w:val="24"/>
        </w:rPr>
        <w:t>（由供应商根据采购需求及采购文件要求编写）</w:t>
      </w:r>
    </w:p>
    <w:p>
      <w:pPr>
        <w:spacing w:line="240" w:lineRule="auto"/>
        <w:ind w:firstLine="0" w:firstLineChars="0"/>
        <w:jc w:val="center"/>
        <w:rPr>
          <w:rFonts w:ascii="宋体" w:hAnsi="宋体"/>
          <w:spacing w:val="20"/>
          <w:sz w:val="24"/>
        </w:rPr>
      </w:pPr>
    </w:p>
    <w:p>
      <w:pPr>
        <w:spacing w:line="240" w:lineRule="auto"/>
        <w:ind w:firstLine="0" w:firstLineChars="0"/>
        <w:jc w:val="center"/>
        <w:rPr>
          <w:rFonts w:ascii="宋体" w:hAnsi="宋体"/>
          <w:spacing w:val="20"/>
          <w:sz w:val="24"/>
        </w:rPr>
      </w:pPr>
    </w:p>
    <w:p>
      <w:pPr>
        <w:spacing w:line="240" w:lineRule="auto"/>
        <w:ind w:firstLine="0" w:firstLineChars="0"/>
        <w:jc w:val="center"/>
        <w:rPr>
          <w:rFonts w:ascii="宋体" w:hAnsi="宋体"/>
          <w:spacing w:val="20"/>
          <w:sz w:val="24"/>
        </w:rPr>
      </w:pPr>
    </w:p>
    <w:p>
      <w:pPr>
        <w:spacing w:line="240" w:lineRule="auto"/>
        <w:ind w:firstLine="0" w:firstLineChars="0"/>
        <w:jc w:val="center"/>
        <w:rPr>
          <w:rFonts w:ascii="宋体" w:hAnsi="宋体"/>
          <w:spacing w:val="20"/>
          <w:sz w:val="24"/>
        </w:rPr>
      </w:pPr>
    </w:p>
    <w:p>
      <w:pPr>
        <w:spacing w:line="240" w:lineRule="auto"/>
        <w:ind w:firstLine="0" w:firstLineChars="0"/>
        <w:jc w:val="center"/>
        <w:rPr>
          <w:rFonts w:ascii="宋体" w:hAnsi="宋体"/>
          <w:spacing w:val="20"/>
          <w:sz w:val="24"/>
        </w:rPr>
      </w:pPr>
    </w:p>
    <w:p>
      <w:pPr>
        <w:spacing w:line="240" w:lineRule="auto"/>
        <w:ind w:firstLine="0" w:firstLineChars="0"/>
        <w:jc w:val="center"/>
        <w:rPr>
          <w:rFonts w:ascii="宋体" w:hAnsi="宋体"/>
          <w:spacing w:val="20"/>
          <w:sz w:val="24"/>
        </w:rPr>
      </w:pPr>
    </w:p>
    <w:p>
      <w:pPr>
        <w:spacing w:line="240" w:lineRule="auto"/>
        <w:ind w:firstLine="0" w:firstLineChars="0"/>
        <w:jc w:val="center"/>
        <w:rPr>
          <w:rFonts w:ascii="宋体" w:hAnsi="宋体"/>
          <w:spacing w:val="20"/>
          <w:sz w:val="24"/>
        </w:rPr>
      </w:pPr>
    </w:p>
    <w:p>
      <w:pPr>
        <w:spacing w:line="240" w:lineRule="auto"/>
        <w:ind w:firstLine="0" w:firstLineChars="0"/>
        <w:jc w:val="center"/>
        <w:rPr>
          <w:rFonts w:ascii="宋体" w:hAnsi="宋体"/>
          <w:spacing w:val="20"/>
          <w:sz w:val="24"/>
        </w:rPr>
      </w:pPr>
    </w:p>
    <w:p>
      <w:pPr>
        <w:ind w:firstLine="420"/>
      </w:pPr>
      <w:r>
        <w:rPr>
          <w:rFonts w:hint="eastAsia"/>
        </w:rPr>
        <w:t>供应商（公章）：</w:t>
      </w:r>
    </w:p>
    <w:p>
      <w:pPr>
        <w:ind w:firstLine="420"/>
      </w:pPr>
      <w:r>
        <w:rPr>
          <w:rFonts w:hint="eastAsia"/>
        </w:rPr>
        <w:t>法定代表人或授权委托人（签字）：</w:t>
      </w:r>
    </w:p>
    <w:p>
      <w:pPr>
        <w:ind w:firstLine="420"/>
        <w:sectPr>
          <w:pgSz w:w="11907" w:h="16840"/>
          <w:pgMar w:top="1247" w:right="1304" w:bottom="1021" w:left="1304" w:header="720" w:footer="720" w:gutter="0"/>
          <w:cols w:space="720" w:num="1"/>
          <w:docGrid w:linePitch="286" w:charSpace="0"/>
        </w:sectPr>
      </w:pPr>
      <w:r>
        <w:rPr>
          <w:rFonts w:hint="eastAsia"/>
        </w:rPr>
        <w:t>日 期：</w:t>
      </w:r>
      <w:r>
        <w:rPr>
          <w:rFonts w:hint="eastAsia"/>
          <w:lang w:eastAsia="zh-CN"/>
        </w:rPr>
        <w:t xml:space="preserve">2023年 </w:t>
      </w:r>
      <w:r>
        <w:rPr>
          <w:rFonts w:hint="eastAsia"/>
        </w:rPr>
        <w:t xml:space="preserve">  月   日</w:t>
      </w:r>
    </w:p>
    <w:p>
      <w:pPr>
        <w:spacing w:line="240" w:lineRule="auto"/>
        <w:ind w:firstLine="0" w:firstLineChars="0"/>
        <w:jc w:val="center"/>
        <w:rPr>
          <w:rFonts w:hAnsi="宋体"/>
          <w:spacing w:val="20"/>
          <w:sz w:val="24"/>
        </w:rPr>
      </w:pPr>
    </w:p>
    <w:p>
      <w:pPr>
        <w:keepNext/>
        <w:keepLines/>
        <w:ind w:firstLine="0" w:firstLineChars="0"/>
        <w:outlineLvl w:val="2"/>
        <w:rPr>
          <w:b/>
          <w:bCs/>
          <w:szCs w:val="32"/>
        </w:rPr>
      </w:pPr>
      <w:r>
        <w:rPr>
          <w:rFonts w:hint="eastAsia"/>
          <w:b/>
          <w:bCs/>
          <w:szCs w:val="32"/>
        </w:rPr>
        <w:t>附件八 服务</w:t>
      </w:r>
      <w:r>
        <w:rPr>
          <w:b/>
          <w:bCs/>
          <w:szCs w:val="32"/>
        </w:rPr>
        <w:t>内容</w:t>
      </w:r>
      <w:r>
        <w:rPr>
          <w:rFonts w:hint="eastAsia"/>
          <w:b/>
          <w:bCs/>
          <w:szCs w:val="32"/>
        </w:rPr>
        <w:t>及服务标准（</w:t>
      </w:r>
      <w:r>
        <w:rPr>
          <w:b/>
          <w:bCs/>
          <w:szCs w:val="32"/>
        </w:rPr>
        <w:t>服务类适用）</w:t>
      </w:r>
    </w:p>
    <w:p>
      <w:pPr>
        <w:ind w:firstLine="420"/>
      </w:pPr>
    </w:p>
    <w:p>
      <w:pPr>
        <w:ind w:firstLine="420"/>
      </w:pPr>
      <w:r>
        <w:rPr>
          <w:rFonts w:hint="eastAsia"/>
        </w:rPr>
        <w:t>格式</w:t>
      </w:r>
      <w:r>
        <w:t>可</w:t>
      </w:r>
      <w:r>
        <w:rPr>
          <w:rFonts w:hint="eastAsia"/>
        </w:rPr>
        <w:t>由</w:t>
      </w:r>
      <w:r>
        <w:t>供应商自行</w:t>
      </w:r>
      <w:r>
        <w:rPr>
          <w:rFonts w:hint="eastAsia"/>
        </w:rPr>
        <w:t>编制</w:t>
      </w:r>
    </w:p>
    <w:tbl>
      <w:tblPr>
        <w:tblStyle w:val="25"/>
        <w:tblW w:w="0" w:type="auto"/>
        <w:tblInd w:w="0"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60"/>
        <w:gridCol w:w="2160"/>
        <w:gridCol w:w="1980"/>
        <w:gridCol w:w="2700"/>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830" w:hRule="atLeast"/>
        </w:trPr>
        <w:tc>
          <w:tcPr>
            <w:tcW w:w="2160" w:type="dxa"/>
            <w:tcBorders>
              <w:top w:val="double" w:color="auto" w:sz="4" w:space="0"/>
            </w:tcBorders>
          </w:tcPr>
          <w:p>
            <w:pPr>
              <w:adjustRightInd w:val="0"/>
              <w:snapToGrid w:val="0"/>
              <w:spacing w:line="400" w:lineRule="atLeast"/>
              <w:ind w:firstLine="0" w:firstLineChars="0"/>
              <w:jc w:val="center"/>
              <w:rPr>
                <w:rFonts w:ascii="Arial" w:hAnsi="Arial" w:cs="Arial"/>
                <w:szCs w:val="21"/>
              </w:rPr>
            </w:pPr>
            <w:r>
              <w:rPr>
                <w:rFonts w:hint="eastAsia" w:ascii="Arial" w:hAnsi="Arial" w:cs="Arial"/>
                <w:szCs w:val="21"/>
              </w:rPr>
              <w:t>序号</w:t>
            </w:r>
          </w:p>
        </w:tc>
        <w:tc>
          <w:tcPr>
            <w:tcW w:w="2160" w:type="dxa"/>
            <w:tcBorders>
              <w:top w:val="double" w:color="auto" w:sz="4" w:space="0"/>
              <w:bottom w:val="single" w:color="auto" w:sz="4" w:space="0"/>
            </w:tcBorders>
            <w:vAlign w:val="center"/>
          </w:tcPr>
          <w:p>
            <w:pPr>
              <w:adjustRightInd w:val="0"/>
              <w:snapToGrid w:val="0"/>
              <w:spacing w:line="400" w:lineRule="atLeast"/>
              <w:ind w:firstLine="420"/>
              <w:rPr>
                <w:rFonts w:ascii="Arial" w:hAnsi="Arial" w:cs="Arial"/>
                <w:szCs w:val="21"/>
              </w:rPr>
            </w:pPr>
            <w:r>
              <w:rPr>
                <w:rFonts w:hint="eastAsia" w:ascii="Arial" w:hAnsi="Arial" w:cs="Arial"/>
                <w:szCs w:val="21"/>
              </w:rPr>
              <w:t>服务</w:t>
            </w:r>
            <w:r>
              <w:rPr>
                <w:rFonts w:ascii="Arial" w:hAnsi="Arial" w:cs="Arial"/>
                <w:szCs w:val="21"/>
              </w:rPr>
              <w:t>项目</w:t>
            </w:r>
          </w:p>
        </w:tc>
        <w:tc>
          <w:tcPr>
            <w:tcW w:w="1980" w:type="dxa"/>
            <w:tcBorders>
              <w:top w:val="double" w:color="auto" w:sz="4" w:space="0"/>
              <w:bottom w:val="single" w:color="auto" w:sz="4" w:space="0"/>
            </w:tcBorders>
            <w:vAlign w:val="center"/>
          </w:tcPr>
          <w:p>
            <w:pPr>
              <w:adjustRightInd w:val="0"/>
              <w:snapToGrid w:val="0"/>
              <w:spacing w:line="400" w:lineRule="atLeast"/>
              <w:ind w:firstLine="420"/>
              <w:rPr>
                <w:rFonts w:ascii="Arial" w:hAnsi="Arial" w:cs="Arial"/>
                <w:szCs w:val="21"/>
              </w:rPr>
            </w:pPr>
            <w:r>
              <w:rPr>
                <w:rFonts w:hint="eastAsia" w:ascii="Arial" w:hAnsi="Arial" w:cs="Arial"/>
                <w:szCs w:val="21"/>
              </w:rPr>
              <w:t>服务</w:t>
            </w:r>
            <w:r>
              <w:rPr>
                <w:rFonts w:ascii="Arial" w:hAnsi="Arial" w:cs="Arial"/>
                <w:szCs w:val="21"/>
              </w:rPr>
              <w:t>内容</w:t>
            </w:r>
          </w:p>
        </w:tc>
        <w:tc>
          <w:tcPr>
            <w:tcW w:w="2700" w:type="dxa"/>
            <w:tcBorders>
              <w:top w:val="double" w:color="auto" w:sz="4" w:space="0"/>
              <w:bottom w:val="single" w:color="auto" w:sz="4" w:space="0"/>
            </w:tcBorders>
            <w:vAlign w:val="center"/>
          </w:tcPr>
          <w:p>
            <w:pPr>
              <w:adjustRightInd w:val="0"/>
              <w:snapToGrid w:val="0"/>
              <w:spacing w:line="400" w:lineRule="atLeast"/>
              <w:ind w:firstLine="420"/>
              <w:rPr>
                <w:rFonts w:ascii="Arial" w:hAnsi="Arial" w:cs="Arial"/>
                <w:szCs w:val="21"/>
              </w:rPr>
            </w:pPr>
            <w:r>
              <w:rPr>
                <w:rFonts w:hint="eastAsia" w:ascii="Arial" w:hAnsi="Arial" w:cs="Arial"/>
                <w:szCs w:val="21"/>
              </w:rPr>
              <w:t>服务</w:t>
            </w:r>
            <w:r>
              <w:rPr>
                <w:rFonts w:ascii="Arial" w:hAnsi="Arial" w:cs="Arial"/>
                <w:szCs w:val="21"/>
              </w:rPr>
              <w:t>标准</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920" w:hRule="atLeast"/>
        </w:trPr>
        <w:tc>
          <w:tcPr>
            <w:tcW w:w="2160" w:type="dxa"/>
            <w:tcBorders>
              <w:top w:val="double" w:color="auto" w:sz="4" w:space="0"/>
            </w:tcBorders>
          </w:tcPr>
          <w:p>
            <w:pPr>
              <w:adjustRightInd w:val="0"/>
              <w:snapToGrid w:val="0"/>
              <w:spacing w:line="400" w:lineRule="atLeast"/>
              <w:ind w:firstLine="420"/>
              <w:jc w:val="center"/>
              <w:rPr>
                <w:rFonts w:ascii="Arial" w:hAnsi="Arial" w:cs="Arial"/>
                <w:szCs w:val="21"/>
              </w:rPr>
            </w:pPr>
          </w:p>
        </w:tc>
        <w:tc>
          <w:tcPr>
            <w:tcW w:w="2160" w:type="dxa"/>
            <w:tcBorders>
              <w:top w:val="double" w:color="auto" w:sz="4" w:space="0"/>
            </w:tcBorders>
            <w:vAlign w:val="center"/>
          </w:tcPr>
          <w:p>
            <w:pPr>
              <w:adjustRightInd w:val="0"/>
              <w:snapToGrid w:val="0"/>
              <w:spacing w:line="400" w:lineRule="atLeast"/>
              <w:ind w:firstLine="420"/>
              <w:jc w:val="center"/>
              <w:rPr>
                <w:rFonts w:ascii="Arial" w:hAnsi="Arial" w:cs="Arial"/>
                <w:szCs w:val="21"/>
              </w:rPr>
            </w:pPr>
          </w:p>
        </w:tc>
        <w:tc>
          <w:tcPr>
            <w:tcW w:w="1980" w:type="dxa"/>
            <w:tcBorders>
              <w:top w:val="double" w:color="auto" w:sz="4" w:space="0"/>
            </w:tcBorders>
            <w:vAlign w:val="center"/>
          </w:tcPr>
          <w:p>
            <w:pPr>
              <w:adjustRightInd w:val="0"/>
              <w:snapToGrid w:val="0"/>
              <w:spacing w:line="400" w:lineRule="atLeast"/>
              <w:ind w:firstLine="0" w:firstLineChars="0"/>
              <w:jc w:val="center"/>
              <w:rPr>
                <w:rFonts w:ascii="Arial" w:hAnsi="Arial" w:cs="Arial"/>
                <w:szCs w:val="21"/>
              </w:rPr>
            </w:pPr>
          </w:p>
        </w:tc>
        <w:tc>
          <w:tcPr>
            <w:tcW w:w="2700" w:type="dxa"/>
            <w:tcBorders>
              <w:top w:val="double" w:color="auto" w:sz="4" w:space="0"/>
            </w:tcBorders>
            <w:vAlign w:val="center"/>
          </w:tcPr>
          <w:p>
            <w:pPr>
              <w:adjustRightInd w:val="0"/>
              <w:snapToGrid w:val="0"/>
              <w:spacing w:line="400" w:lineRule="atLeast"/>
              <w:ind w:firstLine="0" w:firstLineChars="0"/>
              <w:jc w:val="center"/>
              <w:rPr>
                <w:rFonts w:ascii="Arial" w:hAnsi="Arial" w:cs="Arial"/>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PrEx>
        <w:trPr>
          <w:cantSplit/>
          <w:trHeight w:val="631" w:hRule="atLeast"/>
        </w:trPr>
        <w:tc>
          <w:tcPr>
            <w:tcW w:w="2160" w:type="dxa"/>
          </w:tcPr>
          <w:p>
            <w:pPr>
              <w:adjustRightInd w:val="0"/>
              <w:snapToGrid w:val="0"/>
              <w:spacing w:line="400" w:lineRule="atLeast"/>
              <w:ind w:firstLine="420"/>
              <w:jc w:val="center"/>
              <w:rPr>
                <w:rFonts w:ascii="Arial" w:hAnsi="Arial" w:cs="Arial"/>
                <w:szCs w:val="21"/>
              </w:rPr>
            </w:pPr>
          </w:p>
        </w:tc>
        <w:tc>
          <w:tcPr>
            <w:tcW w:w="2160" w:type="dxa"/>
            <w:vAlign w:val="center"/>
          </w:tcPr>
          <w:p>
            <w:pPr>
              <w:adjustRightInd w:val="0"/>
              <w:snapToGrid w:val="0"/>
              <w:spacing w:line="400" w:lineRule="atLeast"/>
              <w:ind w:firstLine="420"/>
              <w:jc w:val="center"/>
              <w:rPr>
                <w:rFonts w:ascii="Arial" w:hAnsi="Arial" w:cs="Arial"/>
                <w:szCs w:val="21"/>
              </w:rPr>
            </w:pPr>
          </w:p>
        </w:tc>
        <w:tc>
          <w:tcPr>
            <w:tcW w:w="1980" w:type="dxa"/>
            <w:vAlign w:val="center"/>
          </w:tcPr>
          <w:p>
            <w:pPr>
              <w:adjustRightInd w:val="0"/>
              <w:snapToGrid w:val="0"/>
              <w:spacing w:line="400" w:lineRule="atLeast"/>
              <w:ind w:firstLine="420"/>
              <w:jc w:val="center"/>
              <w:rPr>
                <w:rFonts w:ascii="Arial" w:hAnsi="Arial" w:cs="Arial"/>
                <w:szCs w:val="21"/>
              </w:rPr>
            </w:pPr>
          </w:p>
        </w:tc>
        <w:tc>
          <w:tcPr>
            <w:tcW w:w="2700" w:type="dxa"/>
            <w:vAlign w:val="center"/>
          </w:tcPr>
          <w:p>
            <w:pPr>
              <w:adjustRightInd w:val="0"/>
              <w:snapToGrid w:val="0"/>
              <w:spacing w:line="400" w:lineRule="atLeast"/>
              <w:ind w:firstLine="420"/>
              <w:jc w:val="center"/>
              <w:rPr>
                <w:rFonts w:ascii="Arial" w:hAnsi="Arial" w:cs="Arial"/>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PrEx>
        <w:trPr>
          <w:cantSplit/>
          <w:trHeight w:val="469" w:hRule="atLeast"/>
        </w:trPr>
        <w:tc>
          <w:tcPr>
            <w:tcW w:w="2160" w:type="dxa"/>
          </w:tcPr>
          <w:p>
            <w:pPr>
              <w:adjustRightInd w:val="0"/>
              <w:snapToGrid w:val="0"/>
              <w:spacing w:line="400" w:lineRule="atLeast"/>
              <w:ind w:firstLine="420"/>
              <w:jc w:val="center"/>
              <w:rPr>
                <w:rFonts w:ascii="Arial" w:hAnsi="Arial" w:cs="Arial"/>
                <w:szCs w:val="21"/>
              </w:rPr>
            </w:pPr>
          </w:p>
        </w:tc>
        <w:tc>
          <w:tcPr>
            <w:tcW w:w="2160" w:type="dxa"/>
            <w:vAlign w:val="center"/>
          </w:tcPr>
          <w:p>
            <w:pPr>
              <w:adjustRightInd w:val="0"/>
              <w:snapToGrid w:val="0"/>
              <w:spacing w:line="400" w:lineRule="atLeast"/>
              <w:ind w:firstLine="420"/>
              <w:jc w:val="center"/>
              <w:rPr>
                <w:rFonts w:ascii="Arial" w:hAnsi="Arial" w:cs="Arial"/>
                <w:szCs w:val="21"/>
              </w:rPr>
            </w:pPr>
          </w:p>
        </w:tc>
        <w:tc>
          <w:tcPr>
            <w:tcW w:w="1980" w:type="dxa"/>
            <w:vAlign w:val="center"/>
          </w:tcPr>
          <w:p>
            <w:pPr>
              <w:adjustRightInd w:val="0"/>
              <w:snapToGrid w:val="0"/>
              <w:spacing w:line="400" w:lineRule="atLeast"/>
              <w:ind w:firstLine="420"/>
              <w:jc w:val="center"/>
              <w:rPr>
                <w:rFonts w:ascii="Arial" w:hAnsi="Arial" w:cs="Arial"/>
                <w:szCs w:val="21"/>
              </w:rPr>
            </w:pPr>
          </w:p>
        </w:tc>
        <w:tc>
          <w:tcPr>
            <w:tcW w:w="2700" w:type="dxa"/>
            <w:vAlign w:val="center"/>
          </w:tcPr>
          <w:p>
            <w:pPr>
              <w:adjustRightInd w:val="0"/>
              <w:snapToGrid w:val="0"/>
              <w:spacing w:line="400" w:lineRule="atLeast"/>
              <w:ind w:firstLine="420"/>
              <w:jc w:val="center"/>
              <w:rPr>
                <w:rFonts w:ascii="Arial" w:hAnsi="Arial" w:cs="Arial"/>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57" w:hRule="atLeast"/>
        </w:trPr>
        <w:tc>
          <w:tcPr>
            <w:tcW w:w="2160" w:type="dxa"/>
          </w:tcPr>
          <w:p>
            <w:pPr>
              <w:adjustRightInd w:val="0"/>
              <w:snapToGrid w:val="0"/>
              <w:spacing w:line="400" w:lineRule="atLeast"/>
              <w:ind w:firstLine="420"/>
              <w:jc w:val="center"/>
              <w:rPr>
                <w:rFonts w:ascii="Arial" w:hAnsi="Arial" w:cs="Arial"/>
                <w:szCs w:val="21"/>
              </w:rPr>
            </w:pPr>
          </w:p>
        </w:tc>
        <w:tc>
          <w:tcPr>
            <w:tcW w:w="2160" w:type="dxa"/>
            <w:vAlign w:val="center"/>
          </w:tcPr>
          <w:p>
            <w:pPr>
              <w:adjustRightInd w:val="0"/>
              <w:snapToGrid w:val="0"/>
              <w:spacing w:line="400" w:lineRule="atLeast"/>
              <w:ind w:firstLine="420"/>
              <w:jc w:val="center"/>
              <w:rPr>
                <w:rFonts w:ascii="Arial" w:hAnsi="Arial" w:cs="Arial"/>
                <w:szCs w:val="21"/>
              </w:rPr>
            </w:pPr>
          </w:p>
        </w:tc>
        <w:tc>
          <w:tcPr>
            <w:tcW w:w="1980" w:type="dxa"/>
            <w:vAlign w:val="center"/>
          </w:tcPr>
          <w:p>
            <w:pPr>
              <w:adjustRightInd w:val="0"/>
              <w:snapToGrid w:val="0"/>
              <w:spacing w:line="400" w:lineRule="atLeast"/>
              <w:ind w:firstLine="420"/>
              <w:jc w:val="center"/>
              <w:rPr>
                <w:rFonts w:ascii="Arial" w:hAnsi="Arial" w:cs="Arial"/>
                <w:szCs w:val="21"/>
              </w:rPr>
            </w:pPr>
          </w:p>
        </w:tc>
        <w:tc>
          <w:tcPr>
            <w:tcW w:w="2700" w:type="dxa"/>
            <w:vAlign w:val="center"/>
          </w:tcPr>
          <w:p>
            <w:pPr>
              <w:adjustRightInd w:val="0"/>
              <w:snapToGrid w:val="0"/>
              <w:spacing w:line="400" w:lineRule="atLeast"/>
              <w:ind w:firstLine="420"/>
              <w:jc w:val="center"/>
              <w:rPr>
                <w:rFonts w:ascii="Arial" w:hAnsi="Arial" w:cs="Arial"/>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613" w:hRule="atLeast"/>
        </w:trPr>
        <w:tc>
          <w:tcPr>
            <w:tcW w:w="2160" w:type="dxa"/>
          </w:tcPr>
          <w:p>
            <w:pPr>
              <w:adjustRightInd w:val="0"/>
              <w:snapToGrid w:val="0"/>
              <w:spacing w:line="400" w:lineRule="atLeast"/>
              <w:ind w:firstLine="420"/>
              <w:jc w:val="center"/>
              <w:rPr>
                <w:rFonts w:ascii="Arial" w:hAnsi="Arial" w:cs="Arial"/>
                <w:szCs w:val="21"/>
              </w:rPr>
            </w:pPr>
          </w:p>
        </w:tc>
        <w:tc>
          <w:tcPr>
            <w:tcW w:w="2160" w:type="dxa"/>
            <w:vAlign w:val="center"/>
          </w:tcPr>
          <w:p>
            <w:pPr>
              <w:adjustRightInd w:val="0"/>
              <w:snapToGrid w:val="0"/>
              <w:spacing w:line="400" w:lineRule="atLeast"/>
              <w:ind w:firstLine="420"/>
              <w:jc w:val="center"/>
              <w:rPr>
                <w:rFonts w:ascii="Arial" w:hAnsi="Arial" w:cs="Arial"/>
                <w:szCs w:val="21"/>
              </w:rPr>
            </w:pPr>
          </w:p>
        </w:tc>
        <w:tc>
          <w:tcPr>
            <w:tcW w:w="1980" w:type="dxa"/>
            <w:vAlign w:val="center"/>
          </w:tcPr>
          <w:p>
            <w:pPr>
              <w:adjustRightInd w:val="0"/>
              <w:snapToGrid w:val="0"/>
              <w:spacing w:line="400" w:lineRule="atLeast"/>
              <w:ind w:firstLine="420"/>
              <w:jc w:val="center"/>
              <w:rPr>
                <w:rFonts w:ascii="Arial" w:hAnsi="Arial" w:cs="Arial"/>
                <w:szCs w:val="21"/>
              </w:rPr>
            </w:pPr>
          </w:p>
        </w:tc>
        <w:tc>
          <w:tcPr>
            <w:tcW w:w="2700" w:type="dxa"/>
            <w:vAlign w:val="center"/>
          </w:tcPr>
          <w:p>
            <w:pPr>
              <w:adjustRightInd w:val="0"/>
              <w:snapToGrid w:val="0"/>
              <w:spacing w:line="400" w:lineRule="atLeast"/>
              <w:ind w:firstLine="420"/>
              <w:jc w:val="center"/>
              <w:rPr>
                <w:rFonts w:ascii="Arial" w:hAnsi="Arial" w:cs="Arial"/>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PrEx>
        <w:trPr>
          <w:cantSplit/>
          <w:trHeight w:val="609" w:hRule="atLeast"/>
        </w:trPr>
        <w:tc>
          <w:tcPr>
            <w:tcW w:w="2160" w:type="dxa"/>
          </w:tcPr>
          <w:p>
            <w:pPr>
              <w:adjustRightInd w:val="0"/>
              <w:snapToGrid w:val="0"/>
              <w:spacing w:line="400" w:lineRule="atLeast"/>
              <w:ind w:firstLine="420"/>
              <w:jc w:val="center"/>
              <w:rPr>
                <w:rFonts w:ascii="Arial" w:hAnsi="Arial" w:cs="Arial"/>
                <w:szCs w:val="21"/>
              </w:rPr>
            </w:pPr>
          </w:p>
        </w:tc>
        <w:tc>
          <w:tcPr>
            <w:tcW w:w="2160" w:type="dxa"/>
            <w:vAlign w:val="center"/>
          </w:tcPr>
          <w:p>
            <w:pPr>
              <w:adjustRightInd w:val="0"/>
              <w:snapToGrid w:val="0"/>
              <w:spacing w:line="400" w:lineRule="atLeast"/>
              <w:ind w:firstLine="420"/>
              <w:jc w:val="center"/>
              <w:rPr>
                <w:rFonts w:ascii="Arial" w:hAnsi="Arial" w:cs="Arial"/>
                <w:szCs w:val="21"/>
              </w:rPr>
            </w:pPr>
          </w:p>
        </w:tc>
        <w:tc>
          <w:tcPr>
            <w:tcW w:w="1980" w:type="dxa"/>
            <w:vAlign w:val="center"/>
          </w:tcPr>
          <w:p>
            <w:pPr>
              <w:adjustRightInd w:val="0"/>
              <w:snapToGrid w:val="0"/>
              <w:spacing w:line="400" w:lineRule="atLeast"/>
              <w:ind w:firstLine="420"/>
              <w:jc w:val="center"/>
              <w:rPr>
                <w:rFonts w:ascii="Arial" w:hAnsi="Arial" w:cs="Arial"/>
                <w:szCs w:val="21"/>
              </w:rPr>
            </w:pPr>
          </w:p>
        </w:tc>
        <w:tc>
          <w:tcPr>
            <w:tcW w:w="2700" w:type="dxa"/>
            <w:vAlign w:val="center"/>
          </w:tcPr>
          <w:p>
            <w:pPr>
              <w:adjustRightInd w:val="0"/>
              <w:snapToGrid w:val="0"/>
              <w:spacing w:line="400" w:lineRule="atLeast"/>
              <w:ind w:firstLine="420"/>
              <w:jc w:val="center"/>
              <w:rPr>
                <w:rFonts w:ascii="Arial" w:hAnsi="Arial" w:cs="Arial"/>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PrEx>
        <w:trPr>
          <w:cantSplit/>
          <w:trHeight w:val="617" w:hRule="atLeast"/>
        </w:trPr>
        <w:tc>
          <w:tcPr>
            <w:tcW w:w="2160" w:type="dxa"/>
          </w:tcPr>
          <w:p>
            <w:pPr>
              <w:adjustRightInd w:val="0"/>
              <w:snapToGrid w:val="0"/>
              <w:spacing w:line="400" w:lineRule="atLeast"/>
              <w:ind w:firstLine="420"/>
              <w:jc w:val="center"/>
              <w:rPr>
                <w:rFonts w:ascii="Arial" w:hAnsi="Arial" w:cs="Arial"/>
                <w:szCs w:val="21"/>
              </w:rPr>
            </w:pPr>
          </w:p>
        </w:tc>
        <w:tc>
          <w:tcPr>
            <w:tcW w:w="2160" w:type="dxa"/>
            <w:vAlign w:val="center"/>
          </w:tcPr>
          <w:p>
            <w:pPr>
              <w:adjustRightInd w:val="0"/>
              <w:snapToGrid w:val="0"/>
              <w:spacing w:line="400" w:lineRule="atLeast"/>
              <w:ind w:firstLine="420"/>
              <w:jc w:val="center"/>
              <w:rPr>
                <w:rFonts w:ascii="Arial" w:hAnsi="Arial" w:cs="Arial"/>
                <w:szCs w:val="21"/>
              </w:rPr>
            </w:pPr>
          </w:p>
        </w:tc>
        <w:tc>
          <w:tcPr>
            <w:tcW w:w="1980" w:type="dxa"/>
            <w:vAlign w:val="center"/>
          </w:tcPr>
          <w:p>
            <w:pPr>
              <w:adjustRightInd w:val="0"/>
              <w:snapToGrid w:val="0"/>
              <w:spacing w:line="400" w:lineRule="atLeast"/>
              <w:ind w:firstLine="420"/>
              <w:jc w:val="center"/>
              <w:rPr>
                <w:rFonts w:ascii="Arial" w:hAnsi="Arial" w:cs="Arial"/>
                <w:szCs w:val="21"/>
              </w:rPr>
            </w:pPr>
          </w:p>
        </w:tc>
        <w:tc>
          <w:tcPr>
            <w:tcW w:w="2700" w:type="dxa"/>
            <w:vAlign w:val="center"/>
          </w:tcPr>
          <w:p>
            <w:pPr>
              <w:adjustRightInd w:val="0"/>
              <w:snapToGrid w:val="0"/>
              <w:spacing w:line="400" w:lineRule="atLeast"/>
              <w:ind w:firstLine="420"/>
              <w:jc w:val="center"/>
              <w:rPr>
                <w:rFonts w:ascii="Arial" w:hAnsi="Arial" w:cs="Arial"/>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611" w:hRule="atLeast"/>
        </w:trPr>
        <w:tc>
          <w:tcPr>
            <w:tcW w:w="2160" w:type="dxa"/>
          </w:tcPr>
          <w:p>
            <w:pPr>
              <w:adjustRightInd w:val="0"/>
              <w:snapToGrid w:val="0"/>
              <w:spacing w:line="400" w:lineRule="atLeast"/>
              <w:ind w:firstLine="420"/>
              <w:jc w:val="center"/>
              <w:rPr>
                <w:rFonts w:ascii="Arial" w:hAnsi="Arial" w:cs="Arial"/>
                <w:szCs w:val="21"/>
              </w:rPr>
            </w:pPr>
          </w:p>
        </w:tc>
        <w:tc>
          <w:tcPr>
            <w:tcW w:w="2160" w:type="dxa"/>
            <w:vAlign w:val="center"/>
          </w:tcPr>
          <w:p>
            <w:pPr>
              <w:adjustRightInd w:val="0"/>
              <w:snapToGrid w:val="0"/>
              <w:spacing w:line="400" w:lineRule="atLeast"/>
              <w:ind w:firstLine="420"/>
              <w:jc w:val="center"/>
              <w:rPr>
                <w:rFonts w:ascii="Arial" w:hAnsi="Arial" w:cs="Arial"/>
                <w:szCs w:val="21"/>
              </w:rPr>
            </w:pPr>
          </w:p>
        </w:tc>
        <w:tc>
          <w:tcPr>
            <w:tcW w:w="1980" w:type="dxa"/>
            <w:vAlign w:val="center"/>
          </w:tcPr>
          <w:p>
            <w:pPr>
              <w:adjustRightInd w:val="0"/>
              <w:snapToGrid w:val="0"/>
              <w:spacing w:line="400" w:lineRule="atLeast"/>
              <w:ind w:firstLine="420"/>
              <w:jc w:val="center"/>
              <w:rPr>
                <w:rFonts w:ascii="Arial" w:hAnsi="Arial" w:cs="Arial"/>
                <w:szCs w:val="21"/>
              </w:rPr>
            </w:pPr>
          </w:p>
        </w:tc>
        <w:tc>
          <w:tcPr>
            <w:tcW w:w="2700" w:type="dxa"/>
            <w:vAlign w:val="center"/>
          </w:tcPr>
          <w:p>
            <w:pPr>
              <w:adjustRightInd w:val="0"/>
              <w:snapToGrid w:val="0"/>
              <w:spacing w:line="400" w:lineRule="atLeast"/>
              <w:ind w:firstLine="420"/>
              <w:jc w:val="center"/>
              <w:rPr>
                <w:rFonts w:ascii="Arial" w:hAnsi="Arial" w:cs="Arial"/>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49" w:hRule="atLeast"/>
        </w:trPr>
        <w:tc>
          <w:tcPr>
            <w:tcW w:w="2160" w:type="dxa"/>
          </w:tcPr>
          <w:p>
            <w:pPr>
              <w:adjustRightInd w:val="0"/>
              <w:snapToGrid w:val="0"/>
              <w:spacing w:line="400" w:lineRule="atLeast"/>
              <w:ind w:firstLine="420"/>
              <w:jc w:val="center"/>
              <w:rPr>
                <w:rFonts w:ascii="Arial" w:hAnsi="Arial" w:cs="Arial"/>
                <w:szCs w:val="21"/>
              </w:rPr>
            </w:pPr>
          </w:p>
        </w:tc>
        <w:tc>
          <w:tcPr>
            <w:tcW w:w="2160" w:type="dxa"/>
            <w:vAlign w:val="center"/>
          </w:tcPr>
          <w:p>
            <w:pPr>
              <w:adjustRightInd w:val="0"/>
              <w:snapToGrid w:val="0"/>
              <w:spacing w:line="400" w:lineRule="atLeast"/>
              <w:ind w:firstLine="420"/>
              <w:jc w:val="center"/>
              <w:rPr>
                <w:rFonts w:ascii="Arial" w:hAnsi="Arial" w:cs="Arial"/>
                <w:szCs w:val="21"/>
              </w:rPr>
            </w:pPr>
          </w:p>
        </w:tc>
        <w:tc>
          <w:tcPr>
            <w:tcW w:w="1980" w:type="dxa"/>
            <w:vAlign w:val="center"/>
          </w:tcPr>
          <w:p>
            <w:pPr>
              <w:adjustRightInd w:val="0"/>
              <w:snapToGrid w:val="0"/>
              <w:spacing w:line="400" w:lineRule="atLeast"/>
              <w:ind w:firstLine="420"/>
              <w:jc w:val="center"/>
              <w:rPr>
                <w:rFonts w:ascii="Arial" w:hAnsi="Arial" w:cs="Arial"/>
                <w:szCs w:val="21"/>
              </w:rPr>
            </w:pPr>
          </w:p>
        </w:tc>
        <w:tc>
          <w:tcPr>
            <w:tcW w:w="2700" w:type="dxa"/>
            <w:vAlign w:val="center"/>
          </w:tcPr>
          <w:p>
            <w:pPr>
              <w:adjustRightInd w:val="0"/>
              <w:snapToGrid w:val="0"/>
              <w:spacing w:line="400" w:lineRule="atLeast"/>
              <w:ind w:firstLine="420"/>
              <w:jc w:val="center"/>
              <w:rPr>
                <w:rFonts w:ascii="Arial" w:hAnsi="Arial" w:cs="Arial"/>
                <w:szCs w:val="21"/>
              </w:rPr>
            </w:pPr>
          </w:p>
        </w:tc>
      </w:tr>
    </w:tbl>
    <w:p>
      <w:pPr>
        <w:ind w:firstLine="210" w:firstLineChars="100"/>
        <w:rPr>
          <w:rFonts w:ascii="宋体" w:hAnsi="宋体"/>
          <w:szCs w:val="21"/>
        </w:rPr>
      </w:pPr>
    </w:p>
    <w:p>
      <w:pPr>
        <w:ind w:firstLine="210" w:firstLineChars="100"/>
        <w:rPr>
          <w:rFonts w:ascii="宋体" w:hAnsi="宋体"/>
          <w:szCs w:val="21"/>
        </w:rPr>
      </w:pPr>
    </w:p>
    <w:p>
      <w:pPr>
        <w:ind w:firstLine="420"/>
      </w:pPr>
      <w:r>
        <w:rPr>
          <w:rFonts w:hint="eastAsia"/>
        </w:rPr>
        <w:t>供应商（公章）：</w:t>
      </w:r>
    </w:p>
    <w:p>
      <w:pPr>
        <w:ind w:firstLine="420"/>
      </w:pPr>
      <w:r>
        <w:rPr>
          <w:rFonts w:hint="eastAsia"/>
        </w:rPr>
        <w:t>法定代表人或授权委托人（签字）：</w:t>
      </w:r>
    </w:p>
    <w:p>
      <w:pPr>
        <w:ind w:firstLine="420"/>
      </w:pPr>
      <w:r>
        <w:rPr>
          <w:rFonts w:hint="eastAsia"/>
        </w:rPr>
        <w:t>日 期：</w:t>
      </w:r>
      <w:r>
        <w:rPr>
          <w:rFonts w:hint="eastAsia"/>
          <w:lang w:eastAsia="zh-CN"/>
        </w:rPr>
        <w:t xml:space="preserve">2023年 </w:t>
      </w:r>
      <w:r>
        <w:rPr>
          <w:rFonts w:hint="eastAsia"/>
        </w:rPr>
        <w:t xml:space="preserve">  月   日</w:t>
      </w:r>
    </w:p>
    <w:p>
      <w:pPr>
        <w:ind w:firstLine="199" w:firstLineChars="95"/>
      </w:pPr>
    </w:p>
    <w:p>
      <w:pPr>
        <w:ind w:firstLine="420"/>
      </w:pPr>
    </w:p>
    <w:p>
      <w:pPr>
        <w:keepNext/>
        <w:keepLines/>
        <w:ind w:firstLine="422"/>
        <w:outlineLvl w:val="2"/>
        <w:rPr>
          <w:b/>
          <w:bCs/>
          <w:szCs w:val="32"/>
        </w:rPr>
      </w:pPr>
      <w:r>
        <w:rPr>
          <w:b/>
          <w:bCs/>
          <w:szCs w:val="32"/>
        </w:rPr>
        <w:br w:type="page"/>
      </w:r>
      <w:r>
        <w:rPr>
          <w:rFonts w:hint="eastAsia"/>
          <w:b/>
          <w:bCs/>
          <w:szCs w:val="32"/>
        </w:rPr>
        <w:t>附件</w:t>
      </w:r>
      <w:r>
        <w:rPr>
          <w:rFonts w:hint="eastAsia"/>
          <w:b/>
          <w:bCs/>
          <w:szCs w:val="32"/>
          <w:lang w:eastAsia="zh-CN"/>
        </w:rPr>
        <w:t>九</w:t>
      </w:r>
      <w:r>
        <w:rPr>
          <w:rFonts w:hint="eastAsia"/>
          <w:b/>
          <w:bCs/>
          <w:szCs w:val="32"/>
        </w:rPr>
        <w:t xml:space="preserve"> 服务项目负责人情况表</w:t>
      </w:r>
      <w:r>
        <w:rPr>
          <w:rFonts w:hint="eastAsia"/>
        </w:rPr>
        <w:t>（</w:t>
      </w:r>
      <w:r>
        <w:t>服务类适用）</w:t>
      </w:r>
    </w:p>
    <w:p>
      <w:pPr>
        <w:ind w:firstLine="0" w:firstLineChars="0"/>
      </w:pPr>
    </w:p>
    <w:tbl>
      <w:tblPr>
        <w:tblStyle w:val="25"/>
        <w:tblW w:w="0" w:type="auto"/>
        <w:tblInd w:w="0" w:type="dxa"/>
        <w:tblLayout w:type="fixed"/>
        <w:tblCellMar>
          <w:top w:w="0" w:type="dxa"/>
          <w:left w:w="108" w:type="dxa"/>
          <w:bottom w:w="0" w:type="dxa"/>
          <w:right w:w="108" w:type="dxa"/>
        </w:tblCellMar>
      </w:tblPr>
      <w:tblGrid>
        <w:gridCol w:w="2061"/>
        <w:gridCol w:w="1824"/>
        <w:gridCol w:w="5402"/>
      </w:tblGrid>
      <w:tr>
        <w:tblPrEx>
          <w:tblCellMar>
            <w:top w:w="0" w:type="dxa"/>
            <w:left w:w="108" w:type="dxa"/>
            <w:bottom w:w="0" w:type="dxa"/>
            <w:right w:w="108" w:type="dxa"/>
          </w:tblCellMar>
        </w:tblPrEx>
        <w:trPr>
          <w:trHeight w:val="629" w:hRule="atLeast"/>
        </w:trPr>
        <w:tc>
          <w:tcPr>
            <w:tcW w:w="2061"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400" w:lineRule="exact"/>
              <w:ind w:firstLine="0" w:firstLineChars="0"/>
              <w:jc w:val="center"/>
              <w:rPr>
                <w:rFonts w:ascii="Arial" w:hAnsi="Arial" w:cs="Arial"/>
              </w:rPr>
            </w:pPr>
            <w:r>
              <w:rPr>
                <w:rFonts w:ascii="Arial" w:hAnsi="Arial" w:cs="Arial"/>
                <w:lang w:val="zh-CN"/>
              </w:rPr>
              <w:t>姓名</w:t>
            </w:r>
          </w:p>
        </w:tc>
        <w:tc>
          <w:tcPr>
            <w:tcW w:w="1824"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400" w:lineRule="exact"/>
              <w:ind w:firstLine="0" w:firstLineChars="0"/>
              <w:jc w:val="center"/>
              <w:rPr>
                <w:rFonts w:ascii="Arial" w:hAnsi="Arial" w:cs="Arial"/>
              </w:rPr>
            </w:pPr>
          </w:p>
        </w:tc>
        <w:tc>
          <w:tcPr>
            <w:tcW w:w="5402"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400" w:lineRule="exact"/>
              <w:ind w:firstLine="0" w:firstLineChars="0"/>
              <w:jc w:val="center"/>
              <w:rPr>
                <w:rFonts w:ascii="Arial" w:hAnsi="Arial" w:cs="Arial"/>
              </w:rPr>
            </w:pPr>
            <w:r>
              <w:rPr>
                <w:rFonts w:ascii="Arial" w:hAnsi="Arial" w:cs="Arial"/>
                <w:lang w:val="zh-CN"/>
              </w:rPr>
              <w:t>业绩及承担的主要工作情况</w:t>
            </w:r>
          </w:p>
        </w:tc>
      </w:tr>
      <w:tr>
        <w:tblPrEx>
          <w:tblCellMar>
            <w:top w:w="0" w:type="dxa"/>
            <w:left w:w="108" w:type="dxa"/>
            <w:bottom w:w="0" w:type="dxa"/>
            <w:right w:w="108" w:type="dxa"/>
          </w:tblCellMar>
        </w:tblPrEx>
        <w:trPr>
          <w:cantSplit/>
          <w:trHeight w:val="345" w:hRule="atLeast"/>
        </w:trPr>
        <w:tc>
          <w:tcPr>
            <w:tcW w:w="2061"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400" w:lineRule="exact"/>
              <w:ind w:firstLine="0" w:firstLineChars="0"/>
              <w:jc w:val="center"/>
              <w:rPr>
                <w:rFonts w:ascii="Arial" w:hAnsi="Arial" w:cs="Arial"/>
              </w:rPr>
            </w:pPr>
            <w:r>
              <w:rPr>
                <w:rFonts w:ascii="Arial" w:hAnsi="Arial" w:cs="Arial"/>
                <w:lang w:val="zh-CN"/>
              </w:rPr>
              <w:t>性别</w:t>
            </w:r>
          </w:p>
        </w:tc>
        <w:tc>
          <w:tcPr>
            <w:tcW w:w="1824"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400" w:lineRule="exact"/>
              <w:ind w:firstLine="0" w:firstLineChars="0"/>
              <w:jc w:val="center"/>
              <w:rPr>
                <w:rFonts w:ascii="Arial" w:hAnsi="Arial" w:cs="Arial"/>
              </w:rPr>
            </w:pPr>
          </w:p>
        </w:tc>
        <w:tc>
          <w:tcPr>
            <w:tcW w:w="5402" w:type="dxa"/>
            <w:vMerge w:val="restart"/>
            <w:tcBorders>
              <w:top w:val="single" w:color="auto" w:sz="6" w:space="0"/>
              <w:left w:val="single" w:color="auto" w:sz="6" w:space="0"/>
              <w:bottom w:val="single" w:color="auto" w:sz="6" w:space="0"/>
              <w:right w:val="single" w:color="auto" w:sz="6" w:space="0"/>
            </w:tcBorders>
            <w:vAlign w:val="center"/>
          </w:tcPr>
          <w:p>
            <w:pPr>
              <w:adjustRightInd w:val="0"/>
              <w:snapToGrid w:val="0"/>
              <w:spacing w:after="120" w:afterLines="50"/>
              <w:ind w:firstLine="0" w:firstLineChars="0"/>
              <w:jc w:val="center"/>
              <w:rPr>
                <w:rFonts w:ascii="Arial" w:hAnsi="Arial" w:cs="Arial"/>
              </w:rPr>
            </w:pPr>
          </w:p>
        </w:tc>
      </w:tr>
      <w:tr>
        <w:tblPrEx>
          <w:tblCellMar>
            <w:top w:w="0" w:type="dxa"/>
            <w:left w:w="108" w:type="dxa"/>
            <w:bottom w:w="0" w:type="dxa"/>
            <w:right w:w="108" w:type="dxa"/>
          </w:tblCellMar>
        </w:tblPrEx>
        <w:trPr>
          <w:cantSplit/>
          <w:trHeight w:val="337" w:hRule="atLeast"/>
        </w:trPr>
        <w:tc>
          <w:tcPr>
            <w:tcW w:w="2061"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400" w:lineRule="exact"/>
              <w:ind w:firstLine="0" w:firstLineChars="0"/>
              <w:jc w:val="center"/>
              <w:rPr>
                <w:rFonts w:ascii="Arial" w:hAnsi="Arial" w:cs="Arial"/>
              </w:rPr>
            </w:pPr>
            <w:r>
              <w:rPr>
                <w:rFonts w:ascii="Arial" w:hAnsi="Arial" w:cs="Arial"/>
                <w:lang w:val="zh-CN"/>
              </w:rPr>
              <w:t>年龄</w:t>
            </w:r>
          </w:p>
        </w:tc>
        <w:tc>
          <w:tcPr>
            <w:tcW w:w="1824"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400" w:lineRule="exact"/>
              <w:ind w:firstLine="0" w:firstLineChars="0"/>
              <w:jc w:val="center"/>
              <w:rPr>
                <w:rFonts w:ascii="Arial" w:hAnsi="Arial" w:cs="Arial"/>
              </w:rPr>
            </w:pPr>
          </w:p>
        </w:tc>
        <w:tc>
          <w:tcPr>
            <w:tcW w:w="5402" w:type="dxa"/>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after="120" w:afterLines="50"/>
              <w:ind w:firstLine="0" w:firstLineChars="0"/>
              <w:jc w:val="center"/>
              <w:rPr>
                <w:rFonts w:ascii="Arial" w:hAnsi="Arial" w:cs="Arial"/>
              </w:rPr>
            </w:pPr>
          </w:p>
        </w:tc>
      </w:tr>
      <w:tr>
        <w:tblPrEx>
          <w:tblCellMar>
            <w:top w:w="0" w:type="dxa"/>
            <w:left w:w="108" w:type="dxa"/>
            <w:bottom w:w="0" w:type="dxa"/>
            <w:right w:w="108" w:type="dxa"/>
          </w:tblCellMar>
        </w:tblPrEx>
        <w:trPr>
          <w:cantSplit/>
          <w:trHeight w:val="345" w:hRule="atLeast"/>
        </w:trPr>
        <w:tc>
          <w:tcPr>
            <w:tcW w:w="2061"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400" w:lineRule="exact"/>
              <w:ind w:firstLine="0" w:firstLineChars="0"/>
              <w:jc w:val="center"/>
              <w:rPr>
                <w:rFonts w:ascii="Arial" w:hAnsi="Arial" w:cs="Arial"/>
              </w:rPr>
            </w:pPr>
            <w:r>
              <w:rPr>
                <w:rFonts w:ascii="Arial" w:hAnsi="Arial" w:cs="Arial"/>
                <w:lang w:val="zh-CN"/>
              </w:rPr>
              <w:t>职称</w:t>
            </w:r>
          </w:p>
        </w:tc>
        <w:tc>
          <w:tcPr>
            <w:tcW w:w="1824"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400" w:lineRule="exact"/>
              <w:ind w:firstLine="0" w:firstLineChars="0"/>
              <w:jc w:val="center"/>
              <w:rPr>
                <w:rFonts w:ascii="Arial" w:hAnsi="Arial" w:cs="Arial"/>
              </w:rPr>
            </w:pPr>
          </w:p>
        </w:tc>
        <w:tc>
          <w:tcPr>
            <w:tcW w:w="5402" w:type="dxa"/>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after="120" w:afterLines="50"/>
              <w:ind w:firstLine="0" w:firstLineChars="0"/>
              <w:jc w:val="center"/>
              <w:rPr>
                <w:rFonts w:ascii="Arial" w:hAnsi="Arial" w:cs="Arial"/>
              </w:rPr>
            </w:pPr>
          </w:p>
        </w:tc>
      </w:tr>
      <w:tr>
        <w:tblPrEx>
          <w:tblCellMar>
            <w:top w:w="0" w:type="dxa"/>
            <w:left w:w="108" w:type="dxa"/>
            <w:bottom w:w="0" w:type="dxa"/>
            <w:right w:w="108" w:type="dxa"/>
          </w:tblCellMar>
        </w:tblPrEx>
        <w:trPr>
          <w:cantSplit/>
          <w:trHeight w:val="345" w:hRule="atLeast"/>
        </w:trPr>
        <w:tc>
          <w:tcPr>
            <w:tcW w:w="2061"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400" w:lineRule="exact"/>
              <w:ind w:firstLine="0" w:firstLineChars="0"/>
              <w:jc w:val="center"/>
              <w:rPr>
                <w:rFonts w:ascii="Arial" w:hAnsi="Arial" w:cs="Arial"/>
              </w:rPr>
            </w:pPr>
            <w:r>
              <w:rPr>
                <w:rFonts w:ascii="Arial" w:hAnsi="Arial" w:cs="Arial"/>
                <w:lang w:val="zh-CN"/>
              </w:rPr>
              <w:t>毕业时间</w:t>
            </w:r>
          </w:p>
        </w:tc>
        <w:tc>
          <w:tcPr>
            <w:tcW w:w="1824"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400" w:lineRule="exact"/>
              <w:ind w:firstLine="0" w:firstLineChars="0"/>
              <w:jc w:val="center"/>
              <w:rPr>
                <w:rFonts w:ascii="Arial" w:hAnsi="Arial" w:cs="Arial"/>
              </w:rPr>
            </w:pPr>
          </w:p>
        </w:tc>
        <w:tc>
          <w:tcPr>
            <w:tcW w:w="5402" w:type="dxa"/>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after="120" w:afterLines="50"/>
              <w:ind w:firstLine="0" w:firstLineChars="0"/>
              <w:jc w:val="center"/>
              <w:rPr>
                <w:rFonts w:ascii="Arial" w:hAnsi="Arial" w:cs="Arial"/>
              </w:rPr>
            </w:pPr>
          </w:p>
        </w:tc>
      </w:tr>
      <w:tr>
        <w:tblPrEx>
          <w:tblCellMar>
            <w:top w:w="0" w:type="dxa"/>
            <w:left w:w="108" w:type="dxa"/>
            <w:bottom w:w="0" w:type="dxa"/>
            <w:right w:w="108" w:type="dxa"/>
          </w:tblCellMar>
        </w:tblPrEx>
        <w:trPr>
          <w:cantSplit/>
          <w:trHeight w:val="422" w:hRule="atLeast"/>
        </w:trPr>
        <w:tc>
          <w:tcPr>
            <w:tcW w:w="2061"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400" w:lineRule="exact"/>
              <w:ind w:firstLine="0" w:firstLineChars="0"/>
              <w:jc w:val="center"/>
              <w:rPr>
                <w:rFonts w:ascii="Arial" w:hAnsi="Arial" w:cs="Arial"/>
              </w:rPr>
            </w:pPr>
            <w:r>
              <w:rPr>
                <w:rFonts w:ascii="Arial" w:hAnsi="Arial" w:cs="Arial"/>
                <w:lang w:val="zh-CN"/>
              </w:rPr>
              <w:t>所学专业</w:t>
            </w:r>
          </w:p>
        </w:tc>
        <w:tc>
          <w:tcPr>
            <w:tcW w:w="1824"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400" w:lineRule="exact"/>
              <w:ind w:firstLine="0" w:firstLineChars="0"/>
              <w:jc w:val="center"/>
              <w:rPr>
                <w:rFonts w:ascii="Arial" w:hAnsi="Arial" w:cs="Arial"/>
              </w:rPr>
            </w:pPr>
          </w:p>
        </w:tc>
        <w:tc>
          <w:tcPr>
            <w:tcW w:w="5402" w:type="dxa"/>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after="120" w:afterLines="50"/>
              <w:ind w:firstLine="0" w:firstLineChars="0"/>
              <w:jc w:val="center"/>
              <w:rPr>
                <w:rFonts w:ascii="Arial" w:hAnsi="Arial" w:cs="Arial"/>
              </w:rPr>
            </w:pPr>
          </w:p>
        </w:tc>
      </w:tr>
      <w:tr>
        <w:tblPrEx>
          <w:tblCellMar>
            <w:top w:w="0" w:type="dxa"/>
            <w:left w:w="108" w:type="dxa"/>
            <w:bottom w:w="0" w:type="dxa"/>
            <w:right w:w="108" w:type="dxa"/>
          </w:tblCellMar>
        </w:tblPrEx>
        <w:trPr>
          <w:cantSplit/>
          <w:trHeight w:val="416" w:hRule="atLeast"/>
        </w:trPr>
        <w:tc>
          <w:tcPr>
            <w:tcW w:w="2061"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400" w:lineRule="exact"/>
              <w:ind w:firstLine="0" w:firstLineChars="0"/>
              <w:jc w:val="center"/>
              <w:rPr>
                <w:rFonts w:ascii="Arial" w:hAnsi="Arial" w:cs="Arial"/>
              </w:rPr>
            </w:pPr>
            <w:r>
              <w:rPr>
                <w:rFonts w:ascii="Arial" w:hAnsi="Arial" w:cs="Arial"/>
                <w:lang w:val="zh-CN"/>
              </w:rPr>
              <w:t>学历</w:t>
            </w:r>
          </w:p>
        </w:tc>
        <w:tc>
          <w:tcPr>
            <w:tcW w:w="1824"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400" w:lineRule="exact"/>
              <w:ind w:firstLine="0" w:firstLineChars="0"/>
              <w:jc w:val="center"/>
              <w:rPr>
                <w:rFonts w:ascii="Arial" w:hAnsi="Arial" w:cs="Arial"/>
              </w:rPr>
            </w:pPr>
          </w:p>
        </w:tc>
        <w:tc>
          <w:tcPr>
            <w:tcW w:w="5402" w:type="dxa"/>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after="120" w:afterLines="50"/>
              <w:ind w:firstLine="0" w:firstLineChars="0"/>
              <w:jc w:val="center"/>
              <w:rPr>
                <w:rFonts w:ascii="Arial" w:hAnsi="Arial" w:cs="Arial"/>
              </w:rPr>
            </w:pPr>
          </w:p>
        </w:tc>
      </w:tr>
      <w:tr>
        <w:tblPrEx>
          <w:tblCellMar>
            <w:top w:w="0" w:type="dxa"/>
            <w:left w:w="108" w:type="dxa"/>
            <w:bottom w:w="0" w:type="dxa"/>
            <w:right w:w="108" w:type="dxa"/>
          </w:tblCellMar>
        </w:tblPrEx>
        <w:trPr>
          <w:cantSplit/>
          <w:trHeight w:val="585" w:hRule="atLeast"/>
        </w:trPr>
        <w:tc>
          <w:tcPr>
            <w:tcW w:w="2061"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400" w:lineRule="exact"/>
              <w:ind w:firstLine="0" w:firstLineChars="0"/>
              <w:jc w:val="center"/>
              <w:rPr>
                <w:rFonts w:ascii="Arial" w:hAnsi="Arial" w:cs="Arial"/>
              </w:rPr>
            </w:pPr>
            <w:r>
              <w:rPr>
                <w:rFonts w:ascii="Arial" w:hAnsi="Arial" w:cs="Arial"/>
                <w:lang w:val="zh-CN"/>
              </w:rPr>
              <w:t>资质证书编号</w:t>
            </w:r>
            <w:r>
              <w:rPr>
                <w:rFonts w:hint="eastAsia" w:ascii="Arial" w:hAnsi="Arial" w:cs="Arial"/>
                <w:lang w:val="zh-CN"/>
              </w:rPr>
              <w:t>(如有)</w:t>
            </w:r>
          </w:p>
        </w:tc>
        <w:tc>
          <w:tcPr>
            <w:tcW w:w="1824"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400" w:lineRule="exact"/>
              <w:ind w:firstLine="0" w:firstLineChars="0"/>
              <w:jc w:val="center"/>
              <w:rPr>
                <w:rFonts w:ascii="Arial" w:hAnsi="Arial" w:cs="Arial"/>
              </w:rPr>
            </w:pPr>
          </w:p>
        </w:tc>
        <w:tc>
          <w:tcPr>
            <w:tcW w:w="5402" w:type="dxa"/>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after="120" w:afterLines="50"/>
              <w:ind w:firstLine="0" w:firstLineChars="0"/>
              <w:jc w:val="center"/>
              <w:rPr>
                <w:rFonts w:ascii="Arial" w:hAnsi="Arial" w:cs="Arial"/>
              </w:rPr>
            </w:pPr>
          </w:p>
        </w:tc>
      </w:tr>
      <w:tr>
        <w:tblPrEx>
          <w:tblCellMar>
            <w:top w:w="0" w:type="dxa"/>
            <w:left w:w="108" w:type="dxa"/>
            <w:bottom w:w="0" w:type="dxa"/>
            <w:right w:w="108" w:type="dxa"/>
          </w:tblCellMar>
        </w:tblPrEx>
        <w:trPr>
          <w:cantSplit/>
          <w:trHeight w:val="572" w:hRule="atLeast"/>
        </w:trPr>
        <w:tc>
          <w:tcPr>
            <w:tcW w:w="2061"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400" w:lineRule="exact"/>
              <w:ind w:firstLine="0" w:firstLineChars="0"/>
              <w:jc w:val="center"/>
              <w:rPr>
                <w:rFonts w:ascii="Arial" w:hAnsi="Arial" w:cs="Arial"/>
              </w:rPr>
            </w:pPr>
            <w:r>
              <w:rPr>
                <w:rFonts w:ascii="Arial" w:hAnsi="Arial" w:cs="Arial"/>
                <w:lang w:val="zh-CN"/>
              </w:rPr>
              <w:t>其他资质情况</w:t>
            </w:r>
            <w:r>
              <w:rPr>
                <w:rFonts w:hint="eastAsia" w:ascii="Arial" w:hAnsi="Arial" w:cs="Arial"/>
                <w:lang w:val="zh-CN"/>
              </w:rPr>
              <w:t>(如有)</w:t>
            </w:r>
          </w:p>
        </w:tc>
        <w:tc>
          <w:tcPr>
            <w:tcW w:w="1824"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400" w:lineRule="exact"/>
              <w:ind w:firstLine="0" w:firstLineChars="0"/>
              <w:jc w:val="center"/>
              <w:rPr>
                <w:rFonts w:ascii="Arial" w:hAnsi="Arial" w:cs="Arial"/>
              </w:rPr>
            </w:pPr>
          </w:p>
        </w:tc>
        <w:tc>
          <w:tcPr>
            <w:tcW w:w="5402" w:type="dxa"/>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after="120" w:afterLines="50"/>
              <w:ind w:firstLine="0" w:firstLineChars="0"/>
              <w:jc w:val="center"/>
              <w:rPr>
                <w:rFonts w:ascii="Arial" w:hAnsi="Arial" w:cs="Arial"/>
              </w:rPr>
            </w:pPr>
          </w:p>
        </w:tc>
      </w:tr>
      <w:tr>
        <w:tblPrEx>
          <w:tblCellMar>
            <w:top w:w="0" w:type="dxa"/>
            <w:left w:w="108" w:type="dxa"/>
            <w:bottom w:w="0" w:type="dxa"/>
            <w:right w:w="108" w:type="dxa"/>
          </w:tblCellMar>
        </w:tblPrEx>
        <w:trPr>
          <w:cantSplit/>
          <w:trHeight w:val="473" w:hRule="atLeast"/>
        </w:trPr>
        <w:tc>
          <w:tcPr>
            <w:tcW w:w="2061"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400" w:lineRule="exact"/>
              <w:ind w:firstLine="0" w:firstLineChars="0"/>
              <w:jc w:val="center"/>
              <w:rPr>
                <w:rFonts w:ascii="Arial" w:hAnsi="Arial" w:cs="Arial"/>
              </w:rPr>
            </w:pPr>
            <w:r>
              <w:rPr>
                <w:rFonts w:ascii="Arial" w:hAnsi="Arial" w:cs="Arial"/>
                <w:lang w:val="zh-CN"/>
              </w:rPr>
              <w:t>联系电话</w:t>
            </w:r>
          </w:p>
        </w:tc>
        <w:tc>
          <w:tcPr>
            <w:tcW w:w="1824"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400" w:lineRule="exact"/>
              <w:ind w:firstLine="0" w:firstLineChars="0"/>
              <w:jc w:val="center"/>
              <w:rPr>
                <w:rFonts w:ascii="Arial" w:hAnsi="Arial" w:cs="Arial"/>
              </w:rPr>
            </w:pPr>
          </w:p>
        </w:tc>
        <w:tc>
          <w:tcPr>
            <w:tcW w:w="5402" w:type="dxa"/>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after="120" w:afterLines="50"/>
              <w:ind w:firstLine="0" w:firstLineChars="0"/>
              <w:jc w:val="center"/>
              <w:rPr>
                <w:rFonts w:ascii="Arial" w:hAnsi="Arial" w:cs="Arial"/>
              </w:rPr>
            </w:pPr>
          </w:p>
        </w:tc>
      </w:tr>
    </w:tbl>
    <w:p>
      <w:pPr>
        <w:ind w:firstLine="420"/>
      </w:pPr>
      <w:r>
        <w:rPr>
          <w:rFonts w:hint="eastAsia"/>
        </w:rPr>
        <w:t>供应商（公章）：</w:t>
      </w:r>
    </w:p>
    <w:p>
      <w:pPr>
        <w:ind w:firstLine="420"/>
      </w:pPr>
      <w:r>
        <w:rPr>
          <w:rFonts w:hint="eastAsia"/>
        </w:rPr>
        <w:t>法定代表人或授权委托人（签字）：</w:t>
      </w:r>
    </w:p>
    <w:p>
      <w:pPr>
        <w:ind w:firstLine="420"/>
      </w:pPr>
      <w:r>
        <w:rPr>
          <w:rFonts w:hint="eastAsia"/>
        </w:rPr>
        <w:t>日 期：</w:t>
      </w:r>
      <w:r>
        <w:rPr>
          <w:rFonts w:hint="eastAsia"/>
          <w:lang w:eastAsia="zh-CN"/>
        </w:rPr>
        <w:t xml:space="preserve">2023年 </w:t>
      </w:r>
      <w:r>
        <w:rPr>
          <w:rFonts w:hint="eastAsia"/>
        </w:rPr>
        <w:t xml:space="preserve">  月   日</w:t>
      </w:r>
    </w:p>
    <w:p>
      <w:pPr>
        <w:ind w:firstLine="199" w:firstLineChars="95"/>
      </w:pPr>
    </w:p>
    <w:p>
      <w:pPr>
        <w:keepNext/>
        <w:keepLines/>
        <w:ind w:firstLine="422"/>
        <w:outlineLvl w:val="2"/>
        <w:rPr>
          <w:b/>
          <w:bCs/>
          <w:szCs w:val="32"/>
        </w:rPr>
      </w:pPr>
      <w:r>
        <w:rPr>
          <w:b/>
          <w:bCs/>
          <w:szCs w:val="32"/>
        </w:rPr>
        <w:br w:type="page"/>
      </w:r>
      <w:r>
        <w:rPr>
          <w:rFonts w:hint="eastAsia"/>
          <w:b/>
          <w:bCs/>
          <w:szCs w:val="32"/>
        </w:rPr>
        <w:t>附件十 服务项目班子人员情况表</w:t>
      </w:r>
      <w:r>
        <w:rPr>
          <w:rFonts w:hint="eastAsia"/>
        </w:rPr>
        <w:t>（</w:t>
      </w:r>
      <w:r>
        <w:t>服务类适用）</w:t>
      </w:r>
    </w:p>
    <w:p>
      <w:pPr>
        <w:ind w:firstLine="420"/>
      </w:pPr>
    </w:p>
    <w:tbl>
      <w:tblPr>
        <w:tblStyle w:val="25"/>
        <w:tblW w:w="0" w:type="auto"/>
        <w:tblInd w:w="108" w:type="dxa"/>
        <w:tblLayout w:type="fixed"/>
        <w:tblCellMar>
          <w:top w:w="0" w:type="dxa"/>
          <w:left w:w="108" w:type="dxa"/>
          <w:bottom w:w="0" w:type="dxa"/>
          <w:right w:w="108" w:type="dxa"/>
        </w:tblCellMar>
      </w:tblPr>
      <w:tblGrid>
        <w:gridCol w:w="840"/>
        <w:gridCol w:w="787"/>
        <w:gridCol w:w="788"/>
        <w:gridCol w:w="840"/>
        <w:gridCol w:w="840"/>
        <w:gridCol w:w="840"/>
        <w:gridCol w:w="945"/>
        <w:gridCol w:w="1066"/>
        <w:gridCol w:w="1134"/>
        <w:gridCol w:w="1276"/>
      </w:tblGrid>
      <w:tr>
        <w:tblPrEx>
          <w:tblCellMar>
            <w:top w:w="0" w:type="dxa"/>
            <w:left w:w="108" w:type="dxa"/>
            <w:bottom w:w="0" w:type="dxa"/>
            <w:right w:w="108" w:type="dxa"/>
          </w:tblCellMar>
        </w:tblPrEx>
        <w:tc>
          <w:tcPr>
            <w:tcW w:w="840"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after="120" w:afterLines="50"/>
              <w:ind w:firstLine="0" w:firstLineChars="0"/>
              <w:jc w:val="center"/>
              <w:rPr>
                <w:rFonts w:ascii="Arial" w:hAnsi="Arial" w:cs="Arial"/>
              </w:rPr>
            </w:pPr>
            <w:r>
              <w:rPr>
                <w:rFonts w:ascii="Arial" w:hAnsi="Arial" w:cs="Arial"/>
                <w:lang w:val="zh-CN"/>
              </w:rPr>
              <w:t>序号</w:t>
            </w:r>
          </w:p>
        </w:tc>
        <w:tc>
          <w:tcPr>
            <w:tcW w:w="787"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after="120" w:afterLines="50"/>
              <w:ind w:firstLine="0" w:firstLineChars="0"/>
              <w:jc w:val="center"/>
              <w:rPr>
                <w:rFonts w:ascii="Arial" w:hAnsi="Arial" w:cs="Arial"/>
              </w:rPr>
            </w:pPr>
            <w:r>
              <w:rPr>
                <w:rFonts w:ascii="Arial" w:hAnsi="Arial" w:cs="Arial"/>
                <w:lang w:val="zh-CN"/>
              </w:rPr>
              <w:t>姓名</w:t>
            </w:r>
          </w:p>
        </w:tc>
        <w:tc>
          <w:tcPr>
            <w:tcW w:w="788"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after="120" w:afterLines="50"/>
              <w:ind w:firstLine="0" w:firstLineChars="0"/>
              <w:jc w:val="center"/>
              <w:rPr>
                <w:rFonts w:ascii="Arial" w:hAnsi="Arial" w:cs="Arial"/>
              </w:rPr>
            </w:pPr>
            <w:r>
              <w:rPr>
                <w:rFonts w:ascii="Arial" w:hAnsi="Arial" w:cs="Arial"/>
                <w:lang w:val="zh-CN"/>
              </w:rPr>
              <w:t>性别</w:t>
            </w:r>
          </w:p>
        </w:tc>
        <w:tc>
          <w:tcPr>
            <w:tcW w:w="840"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after="120" w:afterLines="50"/>
              <w:ind w:firstLine="0" w:firstLineChars="0"/>
              <w:jc w:val="center"/>
              <w:rPr>
                <w:rFonts w:ascii="Arial" w:hAnsi="Arial" w:cs="Arial"/>
              </w:rPr>
            </w:pPr>
            <w:r>
              <w:rPr>
                <w:rFonts w:ascii="Arial" w:hAnsi="Arial" w:cs="Arial"/>
                <w:lang w:val="zh-CN"/>
              </w:rPr>
              <w:t>年龄</w:t>
            </w:r>
          </w:p>
        </w:tc>
        <w:tc>
          <w:tcPr>
            <w:tcW w:w="840"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after="120" w:afterLines="50"/>
              <w:ind w:firstLine="0" w:firstLineChars="0"/>
              <w:jc w:val="center"/>
              <w:rPr>
                <w:rFonts w:ascii="Arial" w:hAnsi="Arial" w:cs="Arial"/>
              </w:rPr>
            </w:pPr>
            <w:r>
              <w:rPr>
                <w:rFonts w:ascii="Arial" w:hAnsi="Arial" w:cs="Arial"/>
                <w:lang w:val="zh-CN"/>
              </w:rPr>
              <w:t>学历</w:t>
            </w:r>
          </w:p>
        </w:tc>
        <w:tc>
          <w:tcPr>
            <w:tcW w:w="840"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after="120" w:afterLines="50"/>
              <w:ind w:firstLine="0" w:firstLineChars="0"/>
              <w:jc w:val="center"/>
              <w:rPr>
                <w:rFonts w:ascii="Arial" w:hAnsi="Arial" w:cs="Arial"/>
              </w:rPr>
            </w:pPr>
            <w:r>
              <w:rPr>
                <w:rFonts w:ascii="Arial" w:hAnsi="Arial" w:cs="Arial"/>
                <w:lang w:val="zh-CN"/>
              </w:rPr>
              <w:t>专业</w:t>
            </w:r>
          </w:p>
        </w:tc>
        <w:tc>
          <w:tcPr>
            <w:tcW w:w="945"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after="120" w:afterLines="50"/>
              <w:ind w:firstLine="0" w:firstLineChars="0"/>
              <w:jc w:val="center"/>
              <w:rPr>
                <w:rFonts w:ascii="Arial" w:hAnsi="Arial" w:cs="Arial"/>
              </w:rPr>
            </w:pPr>
            <w:r>
              <w:rPr>
                <w:rFonts w:ascii="Arial" w:hAnsi="Arial" w:cs="Arial"/>
                <w:lang w:val="zh-CN"/>
              </w:rPr>
              <w:t>职称</w:t>
            </w:r>
          </w:p>
        </w:tc>
        <w:tc>
          <w:tcPr>
            <w:tcW w:w="1066"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after="120" w:afterLines="50"/>
              <w:ind w:firstLine="0" w:firstLineChars="0"/>
              <w:jc w:val="center"/>
              <w:rPr>
                <w:rFonts w:ascii="Arial" w:hAnsi="Arial" w:cs="Arial"/>
              </w:rPr>
            </w:pPr>
            <w:r>
              <w:rPr>
                <w:rFonts w:ascii="Arial" w:hAnsi="Arial" w:cs="Arial"/>
                <w:lang w:val="zh-CN"/>
              </w:rPr>
              <w:t>本项目中的职责</w:t>
            </w:r>
          </w:p>
        </w:tc>
        <w:tc>
          <w:tcPr>
            <w:tcW w:w="1134"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after="120" w:afterLines="50"/>
              <w:ind w:firstLine="0" w:firstLineChars="0"/>
              <w:jc w:val="center"/>
              <w:rPr>
                <w:rFonts w:ascii="Arial" w:hAnsi="Arial" w:cs="Arial"/>
              </w:rPr>
            </w:pPr>
            <w:r>
              <w:rPr>
                <w:rFonts w:ascii="Arial" w:hAnsi="Arial" w:cs="Arial"/>
                <w:lang w:val="zh-CN"/>
              </w:rPr>
              <w:t>项目经历</w:t>
            </w:r>
          </w:p>
        </w:tc>
        <w:tc>
          <w:tcPr>
            <w:tcW w:w="1276"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after="120" w:afterLines="50"/>
              <w:ind w:firstLine="0" w:firstLineChars="0"/>
              <w:jc w:val="center"/>
              <w:rPr>
                <w:rFonts w:ascii="Arial" w:hAnsi="Arial" w:cs="Arial"/>
              </w:rPr>
            </w:pPr>
            <w:r>
              <w:rPr>
                <w:rFonts w:ascii="Arial" w:hAnsi="Arial" w:cs="Arial"/>
                <w:lang w:val="zh-CN"/>
              </w:rPr>
              <w:t>参与本项目的到位情况</w:t>
            </w:r>
          </w:p>
        </w:tc>
      </w:tr>
      <w:tr>
        <w:tblPrEx>
          <w:tblCellMar>
            <w:top w:w="0" w:type="dxa"/>
            <w:left w:w="108" w:type="dxa"/>
            <w:bottom w:w="0" w:type="dxa"/>
            <w:right w:w="108" w:type="dxa"/>
          </w:tblCellMar>
        </w:tblPrEx>
        <w:trPr>
          <w:trHeight w:val="607" w:hRule="atLeast"/>
        </w:trPr>
        <w:tc>
          <w:tcPr>
            <w:tcW w:w="840" w:type="dxa"/>
            <w:tcBorders>
              <w:top w:val="single" w:color="auto" w:sz="6" w:space="0"/>
              <w:left w:val="single" w:color="auto" w:sz="6" w:space="0"/>
              <w:bottom w:val="single" w:color="auto" w:sz="6" w:space="0"/>
              <w:right w:val="single" w:color="auto" w:sz="6" w:space="0"/>
            </w:tcBorders>
          </w:tcPr>
          <w:p>
            <w:pPr>
              <w:adjustRightInd w:val="0"/>
              <w:snapToGrid w:val="0"/>
              <w:spacing w:after="120" w:afterLines="50"/>
              <w:ind w:firstLine="420"/>
              <w:jc w:val="center"/>
              <w:rPr>
                <w:rFonts w:ascii="Arial" w:hAnsi="Arial" w:cs="Arial"/>
              </w:rPr>
            </w:pPr>
          </w:p>
        </w:tc>
        <w:tc>
          <w:tcPr>
            <w:tcW w:w="787" w:type="dxa"/>
            <w:tcBorders>
              <w:top w:val="single" w:color="auto" w:sz="6" w:space="0"/>
              <w:left w:val="single" w:color="auto" w:sz="6" w:space="0"/>
              <w:bottom w:val="single" w:color="auto" w:sz="6" w:space="0"/>
              <w:right w:val="single" w:color="auto" w:sz="6" w:space="0"/>
            </w:tcBorders>
          </w:tcPr>
          <w:p>
            <w:pPr>
              <w:adjustRightInd w:val="0"/>
              <w:snapToGrid w:val="0"/>
              <w:spacing w:after="120" w:afterLines="50"/>
              <w:ind w:firstLine="420"/>
              <w:rPr>
                <w:rFonts w:ascii="Arial" w:hAnsi="Arial" w:cs="Arial"/>
              </w:rPr>
            </w:pPr>
          </w:p>
        </w:tc>
        <w:tc>
          <w:tcPr>
            <w:tcW w:w="788" w:type="dxa"/>
            <w:tcBorders>
              <w:top w:val="single" w:color="auto" w:sz="6" w:space="0"/>
              <w:left w:val="single" w:color="auto" w:sz="6" w:space="0"/>
              <w:bottom w:val="single" w:color="auto" w:sz="6" w:space="0"/>
              <w:right w:val="single" w:color="auto" w:sz="6" w:space="0"/>
            </w:tcBorders>
          </w:tcPr>
          <w:p>
            <w:pPr>
              <w:adjustRightInd w:val="0"/>
              <w:snapToGrid w:val="0"/>
              <w:spacing w:after="120" w:afterLines="50"/>
              <w:ind w:firstLine="420"/>
              <w:rPr>
                <w:rFonts w:ascii="Arial" w:hAnsi="Arial" w:cs="Arial"/>
              </w:rPr>
            </w:pPr>
          </w:p>
        </w:tc>
        <w:tc>
          <w:tcPr>
            <w:tcW w:w="840" w:type="dxa"/>
            <w:tcBorders>
              <w:top w:val="single" w:color="auto" w:sz="6" w:space="0"/>
              <w:left w:val="single" w:color="auto" w:sz="6" w:space="0"/>
              <w:bottom w:val="single" w:color="auto" w:sz="6" w:space="0"/>
              <w:right w:val="single" w:color="auto" w:sz="6" w:space="0"/>
            </w:tcBorders>
          </w:tcPr>
          <w:p>
            <w:pPr>
              <w:adjustRightInd w:val="0"/>
              <w:snapToGrid w:val="0"/>
              <w:spacing w:after="120" w:afterLines="50"/>
              <w:ind w:firstLine="420"/>
              <w:rPr>
                <w:rFonts w:ascii="Arial" w:hAnsi="Arial" w:cs="Arial"/>
              </w:rPr>
            </w:pPr>
          </w:p>
        </w:tc>
        <w:tc>
          <w:tcPr>
            <w:tcW w:w="840" w:type="dxa"/>
            <w:tcBorders>
              <w:top w:val="single" w:color="auto" w:sz="6" w:space="0"/>
              <w:left w:val="single" w:color="auto" w:sz="6" w:space="0"/>
              <w:bottom w:val="single" w:color="auto" w:sz="6" w:space="0"/>
              <w:right w:val="single" w:color="auto" w:sz="6" w:space="0"/>
            </w:tcBorders>
          </w:tcPr>
          <w:p>
            <w:pPr>
              <w:adjustRightInd w:val="0"/>
              <w:snapToGrid w:val="0"/>
              <w:spacing w:after="120" w:afterLines="50"/>
              <w:ind w:firstLine="420"/>
              <w:rPr>
                <w:rFonts w:ascii="Arial" w:hAnsi="Arial" w:cs="Arial"/>
              </w:rPr>
            </w:pPr>
          </w:p>
        </w:tc>
        <w:tc>
          <w:tcPr>
            <w:tcW w:w="840" w:type="dxa"/>
            <w:tcBorders>
              <w:top w:val="single" w:color="auto" w:sz="6" w:space="0"/>
              <w:left w:val="single" w:color="auto" w:sz="6" w:space="0"/>
              <w:bottom w:val="single" w:color="auto" w:sz="6" w:space="0"/>
              <w:right w:val="single" w:color="auto" w:sz="6" w:space="0"/>
            </w:tcBorders>
          </w:tcPr>
          <w:p>
            <w:pPr>
              <w:adjustRightInd w:val="0"/>
              <w:snapToGrid w:val="0"/>
              <w:spacing w:after="120" w:afterLines="50"/>
              <w:ind w:firstLine="420"/>
              <w:rPr>
                <w:rFonts w:ascii="Arial" w:hAnsi="Arial" w:cs="Arial"/>
              </w:rPr>
            </w:pPr>
          </w:p>
        </w:tc>
        <w:tc>
          <w:tcPr>
            <w:tcW w:w="945" w:type="dxa"/>
            <w:tcBorders>
              <w:top w:val="single" w:color="auto" w:sz="6" w:space="0"/>
              <w:left w:val="single" w:color="auto" w:sz="6" w:space="0"/>
              <w:bottom w:val="single" w:color="auto" w:sz="6" w:space="0"/>
              <w:right w:val="single" w:color="auto" w:sz="6" w:space="0"/>
            </w:tcBorders>
          </w:tcPr>
          <w:p>
            <w:pPr>
              <w:adjustRightInd w:val="0"/>
              <w:snapToGrid w:val="0"/>
              <w:spacing w:after="120" w:afterLines="50"/>
              <w:ind w:firstLine="420"/>
              <w:rPr>
                <w:rFonts w:ascii="Arial" w:hAnsi="Arial" w:cs="Arial"/>
              </w:rPr>
            </w:pPr>
          </w:p>
        </w:tc>
        <w:tc>
          <w:tcPr>
            <w:tcW w:w="1066" w:type="dxa"/>
            <w:tcBorders>
              <w:top w:val="single" w:color="auto" w:sz="6" w:space="0"/>
              <w:left w:val="single" w:color="auto" w:sz="6" w:space="0"/>
              <w:bottom w:val="single" w:color="auto" w:sz="6" w:space="0"/>
              <w:right w:val="single" w:color="auto" w:sz="6" w:space="0"/>
            </w:tcBorders>
          </w:tcPr>
          <w:p>
            <w:pPr>
              <w:adjustRightInd w:val="0"/>
              <w:snapToGrid w:val="0"/>
              <w:spacing w:after="120" w:afterLines="50"/>
              <w:ind w:firstLine="420"/>
              <w:rPr>
                <w:rFonts w:ascii="Arial" w:hAnsi="Arial" w:cs="Arial"/>
              </w:rPr>
            </w:pPr>
          </w:p>
        </w:tc>
        <w:tc>
          <w:tcPr>
            <w:tcW w:w="1134" w:type="dxa"/>
            <w:tcBorders>
              <w:top w:val="single" w:color="auto" w:sz="6" w:space="0"/>
              <w:left w:val="single" w:color="auto" w:sz="6" w:space="0"/>
              <w:bottom w:val="single" w:color="auto" w:sz="6" w:space="0"/>
              <w:right w:val="single" w:color="auto" w:sz="6" w:space="0"/>
            </w:tcBorders>
          </w:tcPr>
          <w:p>
            <w:pPr>
              <w:adjustRightInd w:val="0"/>
              <w:snapToGrid w:val="0"/>
              <w:spacing w:after="120" w:afterLines="50"/>
              <w:ind w:firstLine="420"/>
              <w:rPr>
                <w:rFonts w:ascii="Arial" w:hAnsi="Arial" w:cs="Arial"/>
              </w:rPr>
            </w:pPr>
          </w:p>
        </w:tc>
        <w:tc>
          <w:tcPr>
            <w:tcW w:w="1276" w:type="dxa"/>
            <w:tcBorders>
              <w:top w:val="single" w:color="auto" w:sz="6" w:space="0"/>
              <w:left w:val="single" w:color="auto" w:sz="6" w:space="0"/>
              <w:bottom w:val="single" w:color="auto" w:sz="6" w:space="0"/>
              <w:right w:val="single" w:color="auto" w:sz="6" w:space="0"/>
            </w:tcBorders>
          </w:tcPr>
          <w:p>
            <w:pPr>
              <w:adjustRightInd w:val="0"/>
              <w:snapToGrid w:val="0"/>
              <w:spacing w:after="120" w:afterLines="50"/>
              <w:ind w:firstLine="420"/>
              <w:rPr>
                <w:rFonts w:ascii="Arial" w:hAnsi="Arial" w:cs="Arial"/>
              </w:rPr>
            </w:pPr>
          </w:p>
        </w:tc>
      </w:tr>
      <w:tr>
        <w:tblPrEx>
          <w:tblCellMar>
            <w:top w:w="0" w:type="dxa"/>
            <w:left w:w="108" w:type="dxa"/>
            <w:bottom w:w="0" w:type="dxa"/>
            <w:right w:w="108" w:type="dxa"/>
          </w:tblCellMar>
        </w:tblPrEx>
        <w:trPr>
          <w:trHeight w:val="595" w:hRule="atLeast"/>
        </w:trPr>
        <w:tc>
          <w:tcPr>
            <w:tcW w:w="840" w:type="dxa"/>
            <w:tcBorders>
              <w:top w:val="single" w:color="auto" w:sz="6" w:space="0"/>
              <w:left w:val="single" w:color="auto" w:sz="6" w:space="0"/>
              <w:bottom w:val="single" w:color="auto" w:sz="6" w:space="0"/>
              <w:right w:val="single" w:color="auto" w:sz="6" w:space="0"/>
            </w:tcBorders>
          </w:tcPr>
          <w:p>
            <w:pPr>
              <w:adjustRightInd w:val="0"/>
              <w:snapToGrid w:val="0"/>
              <w:spacing w:after="120" w:afterLines="50"/>
              <w:ind w:firstLine="420"/>
              <w:jc w:val="center"/>
              <w:rPr>
                <w:rFonts w:ascii="Arial" w:hAnsi="Arial" w:cs="Arial"/>
              </w:rPr>
            </w:pPr>
          </w:p>
        </w:tc>
        <w:tc>
          <w:tcPr>
            <w:tcW w:w="787" w:type="dxa"/>
            <w:tcBorders>
              <w:top w:val="single" w:color="auto" w:sz="6" w:space="0"/>
              <w:left w:val="single" w:color="auto" w:sz="6" w:space="0"/>
              <w:bottom w:val="single" w:color="auto" w:sz="6" w:space="0"/>
              <w:right w:val="single" w:color="auto" w:sz="6" w:space="0"/>
            </w:tcBorders>
          </w:tcPr>
          <w:p>
            <w:pPr>
              <w:adjustRightInd w:val="0"/>
              <w:snapToGrid w:val="0"/>
              <w:spacing w:after="120" w:afterLines="50"/>
              <w:ind w:firstLine="420"/>
              <w:rPr>
                <w:rFonts w:ascii="Arial" w:hAnsi="Arial" w:cs="Arial"/>
              </w:rPr>
            </w:pPr>
          </w:p>
        </w:tc>
        <w:tc>
          <w:tcPr>
            <w:tcW w:w="788" w:type="dxa"/>
            <w:tcBorders>
              <w:top w:val="single" w:color="auto" w:sz="6" w:space="0"/>
              <w:left w:val="single" w:color="auto" w:sz="6" w:space="0"/>
              <w:bottom w:val="single" w:color="auto" w:sz="6" w:space="0"/>
              <w:right w:val="single" w:color="auto" w:sz="6" w:space="0"/>
            </w:tcBorders>
          </w:tcPr>
          <w:p>
            <w:pPr>
              <w:adjustRightInd w:val="0"/>
              <w:snapToGrid w:val="0"/>
              <w:spacing w:after="120" w:afterLines="50"/>
              <w:ind w:firstLine="420"/>
              <w:rPr>
                <w:rFonts w:ascii="Arial" w:hAnsi="Arial" w:cs="Arial"/>
              </w:rPr>
            </w:pPr>
          </w:p>
        </w:tc>
        <w:tc>
          <w:tcPr>
            <w:tcW w:w="840" w:type="dxa"/>
            <w:tcBorders>
              <w:top w:val="single" w:color="auto" w:sz="6" w:space="0"/>
              <w:left w:val="single" w:color="auto" w:sz="6" w:space="0"/>
              <w:bottom w:val="single" w:color="auto" w:sz="6" w:space="0"/>
              <w:right w:val="single" w:color="auto" w:sz="6" w:space="0"/>
            </w:tcBorders>
          </w:tcPr>
          <w:p>
            <w:pPr>
              <w:adjustRightInd w:val="0"/>
              <w:snapToGrid w:val="0"/>
              <w:spacing w:after="120" w:afterLines="50"/>
              <w:ind w:firstLine="420"/>
              <w:rPr>
                <w:rFonts w:ascii="Arial" w:hAnsi="Arial" w:cs="Arial"/>
              </w:rPr>
            </w:pPr>
          </w:p>
        </w:tc>
        <w:tc>
          <w:tcPr>
            <w:tcW w:w="840" w:type="dxa"/>
            <w:tcBorders>
              <w:top w:val="single" w:color="auto" w:sz="6" w:space="0"/>
              <w:left w:val="single" w:color="auto" w:sz="6" w:space="0"/>
              <w:bottom w:val="single" w:color="auto" w:sz="6" w:space="0"/>
              <w:right w:val="single" w:color="auto" w:sz="6" w:space="0"/>
            </w:tcBorders>
          </w:tcPr>
          <w:p>
            <w:pPr>
              <w:adjustRightInd w:val="0"/>
              <w:snapToGrid w:val="0"/>
              <w:spacing w:after="120" w:afterLines="50"/>
              <w:ind w:firstLine="420"/>
              <w:rPr>
                <w:rFonts w:ascii="Arial" w:hAnsi="Arial" w:cs="Arial"/>
              </w:rPr>
            </w:pPr>
          </w:p>
        </w:tc>
        <w:tc>
          <w:tcPr>
            <w:tcW w:w="840" w:type="dxa"/>
            <w:tcBorders>
              <w:top w:val="single" w:color="auto" w:sz="6" w:space="0"/>
              <w:left w:val="single" w:color="auto" w:sz="6" w:space="0"/>
              <w:bottom w:val="single" w:color="auto" w:sz="6" w:space="0"/>
              <w:right w:val="single" w:color="auto" w:sz="6" w:space="0"/>
            </w:tcBorders>
          </w:tcPr>
          <w:p>
            <w:pPr>
              <w:adjustRightInd w:val="0"/>
              <w:snapToGrid w:val="0"/>
              <w:spacing w:after="120" w:afterLines="50"/>
              <w:ind w:firstLine="420"/>
              <w:rPr>
                <w:rFonts w:ascii="Arial" w:hAnsi="Arial" w:cs="Arial"/>
              </w:rPr>
            </w:pPr>
          </w:p>
        </w:tc>
        <w:tc>
          <w:tcPr>
            <w:tcW w:w="945" w:type="dxa"/>
            <w:tcBorders>
              <w:top w:val="single" w:color="auto" w:sz="6" w:space="0"/>
              <w:left w:val="single" w:color="auto" w:sz="6" w:space="0"/>
              <w:bottom w:val="single" w:color="auto" w:sz="6" w:space="0"/>
              <w:right w:val="single" w:color="auto" w:sz="6" w:space="0"/>
            </w:tcBorders>
          </w:tcPr>
          <w:p>
            <w:pPr>
              <w:adjustRightInd w:val="0"/>
              <w:snapToGrid w:val="0"/>
              <w:spacing w:after="120" w:afterLines="50"/>
              <w:ind w:firstLine="420"/>
              <w:rPr>
                <w:rFonts w:ascii="Arial" w:hAnsi="Arial" w:cs="Arial"/>
              </w:rPr>
            </w:pPr>
          </w:p>
        </w:tc>
        <w:tc>
          <w:tcPr>
            <w:tcW w:w="1066" w:type="dxa"/>
            <w:tcBorders>
              <w:top w:val="single" w:color="auto" w:sz="6" w:space="0"/>
              <w:left w:val="single" w:color="auto" w:sz="6" w:space="0"/>
              <w:bottom w:val="single" w:color="auto" w:sz="6" w:space="0"/>
              <w:right w:val="single" w:color="auto" w:sz="6" w:space="0"/>
            </w:tcBorders>
          </w:tcPr>
          <w:p>
            <w:pPr>
              <w:adjustRightInd w:val="0"/>
              <w:snapToGrid w:val="0"/>
              <w:spacing w:after="120" w:afterLines="50"/>
              <w:ind w:firstLine="420"/>
              <w:rPr>
                <w:rFonts w:ascii="Arial" w:hAnsi="Arial" w:cs="Arial"/>
              </w:rPr>
            </w:pPr>
          </w:p>
        </w:tc>
        <w:tc>
          <w:tcPr>
            <w:tcW w:w="1134" w:type="dxa"/>
            <w:tcBorders>
              <w:top w:val="single" w:color="auto" w:sz="6" w:space="0"/>
              <w:left w:val="single" w:color="auto" w:sz="6" w:space="0"/>
              <w:bottom w:val="single" w:color="auto" w:sz="6" w:space="0"/>
              <w:right w:val="single" w:color="auto" w:sz="6" w:space="0"/>
            </w:tcBorders>
          </w:tcPr>
          <w:p>
            <w:pPr>
              <w:adjustRightInd w:val="0"/>
              <w:snapToGrid w:val="0"/>
              <w:spacing w:after="120" w:afterLines="50"/>
              <w:ind w:firstLine="420"/>
              <w:rPr>
                <w:rFonts w:ascii="Arial" w:hAnsi="Arial" w:cs="Arial"/>
              </w:rPr>
            </w:pPr>
          </w:p>
        </w:tc>
        <w:tc>
          <w:tcPr>
            <w:tcW w:w="1276" w:type="dxa"/>
            <w:tcBorders>
              <w:top w:val="single" w:color="auto" w:sz="6" w:space="0"/>
              <w:left w:val="single" w:color="auto" w:sz="6" w:space="0"/>
              <w:bottom w:val="single" w:color="auto" w:sz="6" w:space="0"/>
              <w:right w:val="single" w:color="auto" w:sz="6" w:space="0"/>
            </w:tcBorders>
          </w:tcPr>
          <w:p>
            <w:pPr>
              <w:adjustRightInd w:val="0"/>
              <w:snapToGrid w:val="0"/>
              <w:spacing w:after="120" w:afterLines="50"/>
              <w:ind w:firstLine="420"/>
              <w:rPr>
                <w:rFonts w:ascii="Arial" w:hAnsi="Arial" w:cs="Arial"/>
              </w:rPr>
            </w:pPr>
          </w:p>
        </w:tc>
      </w:tr>
      <w:tr>
        <w:tblPrEx>
          <w:tblCellMar>
            <w:top w:w="0" w:type="dxa"/>
            <w:left w:w="108" w:type="dxa"/>
            <w:bottom w:w="0" w:type="dxa"/>
            <w:right w:w="108" w:type="dxa"/>
          </w:tblCellMar>
        </w:tblPrEx>
        <w:trPr>
          <w:trHeight w:val="595" w:hRule="atLeast"/>
        </w:trPr>
        <w:tc>
          <w:tcPr>
            <w:tcW w:w="840" w:type="dxa"/>
            <w:tcBorders>
              <w:top w:val="single" w:color="auto" w:sz="6" w:space="0"/>
              <w:left w:val="single" w:color="auto" w:sz="6" w:space="0"/>
              <w:bottom w:val="single" w:color="auto" w:sz="6" w:space="0"/>
              <w:right w:val="single" w:color="auto" w:sz="6" w:space="0"/>
            </w:tcBorders>
          </w:tcPr>
          <w:p>
            <w:pPr>
              <w:adjustRightInd w:val="0"/>
              <w:snapToGrid w:val="0"/>
              <w:spacing w:after="120" w:afterLines="50"/>
              <w:ind w:firstLine="420"/>
              <w:jc w:val="center"/>
              <w:rPr>
                <w:rFonts w:ascii="Arial" w:hAnsi="Arial" w:cs="Arial"/>
              </w:rPr>
            </w:pPr>
          </w:p>
        </w:tc>
        <w:tc>
          <w:tcPr>
            <w:tcW w:w="787" w:type="dxa"/>
            <w:tcBorders>
              <w:top w:val="single" w:color="auto" w:sz="6" w:space="0"/>
              <w:left w:val="single" w:color="auto" w:sz="6" w:space="0"/>
              <w:bottom w:val="single" w:color="auto" w:sz="6" w:space="0"/>
              <w:right w:val="single" w:color="auto" w:sz="6" w:space="0"/>
            </w:tcBorders>
          </w:tcPr>
          <w:p>
            <w:pPr>
              <w:adjustRightInd w:val="0"/>
              <w:snapToGrid w:val="0"/>
              <w:spacing w:after="120" w:afterLines="50"/>
              <w:ind w:firstLine="420"/>
              <w:rPr>
                <w:rFonts w:ascii="Arial" w:hAnsi="Arial" w:cs="Arial"/>
              </w:rPr>
            </w:pPr>
          </w:p>
        </w:tc>
        <w:tc>
          <w:tcPr>
            <w:tcW w:w="788" w:type="dxa"/>
            <w:tcBorders>
              <w:top w:val="single" w:color="auto" w:sz="6" w:space="0"/>
              <w:left w:val="single" w:color="auto" w:sz="6" w:space="0"/>
              <w:bottom w:val="single" w:color="auto" w:sz="6" w:space="0"/>
              <w:right w:val="single" w:color="auto" w:sz="6" w:space="0"/>
            </w:tcBorders>
          </w:tcPr>
          <w:p>
            <w:pPr>
              <w:adjustRightInd w:val="0"/>
              <w:snapToGrid w:val="0"/>
              <w:spacing w:after="120" w:afterLines="50"/>
              <w:ind w:firstLine="420"/>
              <w:rPr>
                <w:rFonts w:ascii="Arial" w:hAnsi="Arial" w:cs="Arial"/>
              </w:rPr>
            </w:pPr>
          </w:p>
        </w:tc>
        <w:tc>
          <w:tcPr>
            <w:tcW w:w="840" w:type="dxa"/>
            <w:tcBorders>
              <w:top w:val="single" w:color="auto" w:sz="6" w:space="0"/>
              <w:left w:val="single" w:color="auto" w:sz="6" w:space="0"/>
              <w:bottom w:val="single" w:color="auto" w:sz="6" w:space="0"/>
              <w:right w:val="single" w:color="auto" w:sz="6" w:space="0"/>
            </w:tcBorders>
          </w:tcPr>
          <w:p>
            <w:pPr>
              <w:adjustRightInd w:val="0"/>
              <w:snapToGrid w:val="0"/>
              <w:spacing w:after="120" w:afterLines="50"/>
              <w:ind w:firstLine="420"/>
              <w:rPr>
                <w:rFonts w:ascii="Arial" w:hAnsi="Arial" w:cs="Arial"/>
              </w:rPr>
            </w:pPr>
          </w:p>
        </w:tc>
        <w:tc>
          <w:tcPr>
            <w:tcW w:w="840" w:type="dxa"/>
            <w:tcBorders>
              <w:top w:val="single" w:color="auto" w:sz="6" w:space="0"/>
              <w:left w:val="single" w:color="auto" w:sz="6" w:space="0"/>
              <w:bottom w:val="single" w:color="auto" w:sz="6" w:space="0"/>
              <w:right w:val="single" w:color="auto" w:sz="6" w:space="0"/>
            </w:tcBorders>
          </w:tcPr>
          <w:p>
            <w:pPr>
              <w:adjustRightInd w:val="0"/>
              <w:snapToGrid w:val="0"/>
              <w:spacing w:after="120" w:afterLines="50"/>
              <w:ind w:firstLine="420"/>
              <w:rPr>
                <w:rFonts w:ascii="Arial" w:hAnsi="Arial" w:cs="Arial"/>
              </w:rPr>
            </w:pPr>
          </w:p>
        </w:tc>
        <w:tc>
          <w:tcPr>
            <w:tcW w:w="840" w:type="dxa"/>
            <w:tcBorders>
              <w:top w:val="single" w:color="auto" w:sz="6" w:space="0"/>
              <w:left w:val="single" w:color="auto" w:sz="6" w:space="0"/>
              <w:bottom w:val="single" w:color="auto" w:sz="6" w:space="0"/>
              <w:right w:val="single" w:color="auto" w:sz="6" w:space="0"/>
            </w:tcBorders>
          </w:tcPr>
          <w:p>
            <w:pPr>
              <w:adjustRightInd w:val="0"/>
              <w:snapToGrid w:val="0"/>
              <w:spacing w:after="120" w:afterLines="50"/>
              <w:ind w:firstLine="420"/>
              <w:rPr>
                <w:rFonts w:ascii="Arial" w:hAnsi="Arial" w:cs="Arial"/>
              </w:rPr>
            </w:pPr>
          </w:p>
        </w:tc>
        <w:tc>
          <w:tcPr>
            <w:tcW w:w="945" w:type="dxa"/>
            <w:tcBorders>
              <w:top w:val="single" w:color="auto" w:sz="6" w:space="0"/>
              <w:left w:val="single" w:color="auto" w:sz="6" w:space="0"/>
              <w:bottom w:val="single" w:color="auto" w:sz="6" w:space="0"/>
              <w:right w:val="single" w:color="auto" w:sz="6" w:space="0"/>
            </w:tcBorders>
          </w:tcPr>
          <w:p>
            <w:pPr>
              <w:adjustRightInd w:val="0"/>
              <w:snapToGrid w:val="0"/>
              <w:spacing w:after="120" w:afterLines="50"/>
              <w:ind w:firstLine="420"/>
              <w:rPr>
                <w:rFonts w:ascii="Arial" w:hAnsi="Arial" w:cs="Arial"/>
              </w:rPr>
            </w:pPr>
          </w:p>
        </w:tc>
        <w:tc>
          <w:tcPr>
            <w:tcW w:w="1066" w:type="dxa"/>
            <w:tcBorders>
              <w:top w:val="single" w:color="auto" w:sz="6" w:space="0"/>
              <w:left w:val="single" w:color="auto" w:sz="6" w:space="0"/>
              <w:bottom w:val="single" w:color="auto" w:sz="6" w:space="0"/>
              <w:right w:val="single" w:color="auto" w:sz="6" w:space="0"/>
            </w:tcBorders>
          </w:tcPr>
          <w:p>
            <w:pPr>
              <w:adjustRightInd w:val="0"/>
              <w:snapToGrid w:val="0"/>
              <w:spacing w:after="120" w:afterLines="50"/>
              <w:ind w:firstLine="420"/>
              <w:rPr>
                <w:rFonts w:ascii="Arial" w:hAnsi="Arial" w:cs="Arial"/>
              </w:rPr>
            </w:pPr>
          </w:p>
        </w:tc>
        <w:tc>
          <w:tcPr>
            <w:tcW w:w="1134" w:type="dxa"/>
            <w:tcBorders>
              <w:top w:val="single" w:color="auto" w:sz="6" w:space="0"/>
              <w:left w:val="single" w:color="auto" w:sz="6" w:space="0"/>
              <w:bottom w:val="single" w:color="auto" w:sz="6" w:space="0"/>
              <w:right w:val="single" w:color="auto" w:sz="6" w:space="0"/>
            </w:tcBorders>
          </w:tcPr>
          <w:p>
            <w:pPr>
              <w:adjustRightInd w:val="0"/>
              <w:snapToGrid w:val="0"/>
              <w:spacing w:after="120" w:afterLines="50"/>
              <w:ind w:firstLine="420"/>
              <w:rPr>
                <w:rFonts w:ascii="Arial" w:hAnsi="Arial" w:cs="Arial"/>
              </w:rPr>
            </w:pPr>
          </w:p>
        </w:tc>
        <w:tc>
          <w:tcPr>
            <w:tcW w:w="1276" w:type="dxa"/>
            <w:tcBorders>
              <w:top w:val="single" w:color="auto" w:sz="6" w:space="0"/>
              <w:left w:val="single" w:color="auto" w:sz="6" w:space="0"/>
              <w:bottom w:val="single" w:color="auto" w:sz="6" w:space="0"/>
              <w:right w:val="single" w:color="auto" w:sz="6" w:space="0"/>
            </w:tcBorders>
          </w:tcPr>
          <w:p>
            <w:pPr>
              <w:adjustRightInd w:val="0"/>
              <w:snapToGrid w:val="0"/>
              <w:spacing w:after="120" w:afterLines="50"/>
              <w:ind w:firstLine="420"/>
              <w:rPr>
                <w:rFonts w:ascii="Arial" w:hAnsi="Arial" w:cs="Arial"/>
              </w:rPr>
            </w:pPr>
          </w:p>
        </w:tc>
      </w:tr>
      <w:tr>
        <w:trPr>
          <w:trHeight w:val="595" w:hRule="atLeast"/>
        </w:trPr>
        <w:tc>
          <w:tcPr>
            <w:tcW w:w="840" w:type="dxa"/>
            <w:tcBorders>
              <w:top w:val="single" w:color="auto" w:sz="6" w:space="0"/>
              <w:left w:val="single" w:color="auto" w:sz="6" w:space="0"/>
              <w:bottom w:val="single" w:color="auto" w:sz="6" w:space="0"/>
              <w:right w:val="single" w:color="auto" w:sz="6" w:space="0"/>
            </w:tcBorders>
          </w:tcPr>
          <w:p>
            <w:pPr>
              <w:adjustRightInd w:val="0"/>
              <w:snapToGrid w:val="0"/>
              <w:spacing w:after="120" w:afterLines="50"/>
              <w:ind w:firstLine="420"/>
              <w:jc w:val="center"/>
              <w:rPr>
                <w:rFonts w:ascii="Arial" w:hAnsi="Arial" w:cs="Arial"/>
              </w:rPr>
            </w:pPr>
          </w:p>
        </w:tc>
        <w:tc>
          <w:tcPr>
            <w:tcW w:w="787" w:type="dxa"/>
            <w:tcBorders>
              <w:top w:val="single" w:color="auto" w:sz="6" w:space="0"/>
              <w:left w:val="single" w:color="auto" w:sz="6" w:space="0"/>
              <w:bottom w:val="single" w:color="auto" w:sz="6" w:space="0"/>
              <w:right w:val="single" w:color="auto" w:sz="6" w:space="0"/>
            </w:tcBorders>
          </w:tcPr>
          <w:p>
            <w:pPr>
              <w:adjustRightInd w:val="0"/>
              <w:snapToGrid w:val="0"/>
              <w:spacing w:after="120" w:afterLines="50"/>
              <w:ind w:firstLine="420"/>
              <w:rPr>
                <w:rFonts w:ascii="Arial" w:hAnsi="Arial" w:cs="Arial"/>
              </w:rPr>
            </w:pPr>
          </w:p>
        </w:tc>
        <w:tc>
          <w:tcPr>
            <w:tcW w:w="788" w:type="dxa"/>
            <w:tcBorders>
              <w:top w:val="single" w:color="auto" w:sz="6" w:space="0"/>
              <w:left w:val="single" w:color="auto" w:sz="6" w:space="0"/>
              <w:bottom w:val="single" w:color="auto" w:sz="6" w:space="0"/>
              <w:right w:val="single" w:color="auto" w:sz="6" w:space="0"/>
            </w:tcBorders>
          </w:tcPr>
          <w:p>
            <w:pPr>
              <w:adjustRightInd w:val="0"/>
              <w:snapToGrid w:val="0"/>
              <w:spacing w:after="120" w:afterLines="50"/>
              <w:ind w:firstLine="420"/>
              <w:rPr>
                <w:rFonts w:ascii="Arial" w:hAnsi="Arial" w:cs="Arial"/>
              </w:rPr>
            </w:pPr>
          </w:p>
        </w:tc>
        <w:tc>
          <w:tcPr>
            <w:tcW w:w="840" w:type="dxa"/>
            <w:tcBorders>
              <w:top w:val="single" w:color="auto" w:sz="6" w:space="0"/>
              <w:left w:val="single" w:color="auto" w:sz="6" w:space="0"/>
              <w:bottom w:val="single" w:color="auto" w:sz="6" w:space="0"/>
              <w:right w:val="single" w:color="auto" w:sz="6" w:space="0"/>
            </w:tcBorders>
          </w:tcPr>
          <w:p>
            <w:pPr>
              <w:adjustRightInd w:val="0"/>
              <w:snapToGrid w:val="0"/>
              <w:spacing w:after="120" w:afterLines="50"/>
              <w:ind w:firstLine="420"/>
              <w:rPr>
                <w:rFonts w:ascii="Arial" w:hAnsi="Arial" w:cs="Arial"/>
              </w:rPr>
            </w:pPr>
          </w:p>
        </w:tc>
        <w:tc>
          <w:tcPr>
            <w:tcW w:w="840" w:type="dxa"/>
            <w:tcBorders>
              <w:top w:val="single" w:color="auto" w:sz="6" w:space="0"/>
              <w:left w:val="single" w:color="auto" w:sz="6" w:space="0"/>
              <w:bottom w:val="single" w:color="auto" w:sz="6" w:space="0"/>
              <w:right w:val="single" w:color="auto" w:sz="6" w:space="0"/>
            </w:tcBorders>
          </w:tcPr>
          <w:p>
            <w:pPr>
              <w:adjustRightInd w:val="0"/>
              <w:snapToGrid w:val="0"/>
              <w:spacing w:after="120" w:afterLines="50"/>
              <w:ind w:firstLine="420"/>
              <w:rPr>
                <w:rFonts w:ascii="Arial" w:hAnsi="Arial" w:cs="Arial"/>
              </w:rPr>
            </w:pPr>
          </w:p>
        </w:tc>
        <w:tc>
          <w:tcPr>
            <w:tcW w:w="840" w:type="dxa"/>
            <w:tcBorders>
              <w:top w:val="single" w:color="auto" w:sz="6" w:space="0"/>
              <w:left w:val="single" w:color="auto" w:sz="6" w:space="0"/>
              <w:bottom w:val="single" w:color="auto" w:sz="6" w:space="0"/>
              <w:right w:val="single" w:color="auto" w:sz="6" w:space="0"/>
            </w:tcBorders>
          </w:tcPr>
          <w:p>
            <w:pPr>
              <w:adjustRightInd w:val="0"/>
              <w:snapToGrid w:val="0"/>
              <w:spacing w:after="120" w:afterLines="50"/>
              <w:ind w:firstLine="420"/>
              <w:rPr>
                <w:rFonts w:ascii="Arial" w:hAnsi="Arial" w:cs="Arial"/>
              </w:rPr>
            </w:pPr>
          </w:p>
        </w:tc>
        <w:tc>
          <w:tcPr>
            <w:tcW w:w="945" w:type="dxa"/>
            <w:tcBorders>
              <w:top w:val="single" w:color="auto" w:sz="6" w:space="0"/>
              <w:left w:val="single" w:color="auto" w:sz="6" w:space="0"/>
              <w:bottom w:val="single" w:color="auto" w:sz="6" w:space="0"/>
              <w:right w:val="single" w:color="auto" w:sz="6" w:space="0"/>
            </w:tcBorders>
          </w:tcPr>
          <w:p>
            <w:pPr>
              <w:adjustRightInd w:val="0"/>
              <w:snapToGrid w:val="0"/>
              <w:spacing w:after="120" w:afterLines="50"/>
              <w:ind w:firstLine="420"/>
              <w:rPr>
                <w:rFonts w:ascii="Arial" w:hAnsi="Arial" w:cs="Arial"/>
              </w:rPr>
            </w:pPr>
          </w:p>
        </w:tc>
        <w:tc>
          <w:tcPr>
            <w:tcW w:w="1066" w:type="dxa"/>
            <w:tcBorders>
              <w:top w:val="single" w:color="auto" w:sz="6" w:space="0"/>
              <w:left w:val="single" w:color="auto" w:sz="6" w:space="0"/>
              <w:bottom w:val="single" w:color="auto" w:sz="6" w:space="0"/>
              <w:right w:val="single" w:color="auto" w:sz="6" w:space="0"/>
            </w:tcBorders>
          </w:tcPr>
          <w:p>
            <w:pPr>
              <w:adjustRightInd w:val="0"/>
              <w:snapToGrid w:val="0"/>
              <w:spacing w:after="120" w:afterLines="50"/>
              <w:ind w:firstLine="420"/>
              <w:rPr>
                <w:rFonts w:ascii="Arial" w:hAnsi="Arial" w:cs="Arial"/>
              </w:rPr>
            </w:pPr>
          </w:p>
        </w:tc>
        <w:tc>
          <w:tcPr>
            <w:tcW w:w="1134" w:type="dxa"/>
            <w:tcBorders>
              <w:top w:val="single" w:color="auto" w:sz="6" w:space="0"/>
              <w:left w:val="single" w:color="auto" w:sz="6" w:space="0"/>
              <w:bottom w:val="single" w:color="auto" w:sz="6" w:space="0"/>
              <w:right w:val="single" w:color="auto" w:sz="6" w:space="0"/>
            </w:tcBorders>
          </w:tcPr>
          <w:p>
            <w:pPr>
              <w:adjustRightInd w:val="0"/>
              <w:snapToGrid w:val="0"/>
              <w:spacing w:after="120" w:afterLines="50"/>
              <w:ind w:firstLine="420"/>
              <w:rPr>
                <w:rFonts w:ascii="Arial" w:hAnsi="Arial" w:cs="Arial"/>
              </w:rPr>
            </w:pPr>
          </w:p>
        </w:tc>
        <w:tc>
          <w:tcPr>
            <w:tcW w:w="1276" w:type="dxa"/>
            <w:tcBorders>
              <w:top w:val="single" w:color="auto" w:sz="6" w:space="0"/>
              <w:left w:val="single" w:color="auto" w:sz="6" w:space="0"/>
              <w:bottom w:val="single" w:color="auto" w:sz="6" w:space="0"/>
              <w:right w:val="single" w:color="auto" w:sz="6" w:space="0"/>
            </w:tcBorders>
          </w:tcPr>
          <w:p>
            <w:pPr>
              <w:adjustRightInd w:val="0"/>
              <w:snapToGrid w:val="0"/>
              <w:spacing w:after="120" w:afterLines="50"/>
              <w:ind w:firstLine="420"/>
              <w:rPr>
                <w:rFonts w:ascii="Arial" w:hAnsi="Arial" w:cs="Arial"/>
              </w:rPr>
            </w:pPr>
          </w:p>
        </w:tc>
      </w:tr>
      <w:tr>
        <w:tblPrEx>
          <w:tblCellMar>
            <w:top w:w="0" w:type="dxa"/>
            <w:left w:w="108" w:type="dxa"/>
            <w:bottom w:w="0" w:type="dxa"/>
            <w:right w:w="108" w:type="dxa"/>
          </w:tblCellMar>
        </w:tblPrEx>
        <w:trPr>
          <w:trHeight w:val="595" w:hRule="atLeast"/>
        </w:trPr>
        <w:tc>
          <w:tcPr>
            <w:tcW w:w="840" w:type="dxa"/>
            <w:tcBorders>
              <w:top w:val="single" w:color="auto" w:sz="6" w:space="0"/>
              <w:left w:val="single" w:color="auto" w:sz="6" w:space="0"/>
              <w:bottom w:val="single" w:color="auto" w:sz="6" w:space="0"/>
              <w:right w:val="single" w:color="auto" w:sz="6" w:space="0"/>
            </w:tcBorders>
          </w:tcPr>
          <w:p>
            <w:pPr>
              <w:adjustRightInd w:val="0"/>
              <w:snapToGrid w:val="0"/>
              <w:spacing w:after="120" w:afterLines="50"/>
              <w:ind w:firstLine="420"/>
              <w:jc w:val="center"/>
              <w:rPr>
                <w:rFonts w:ascii="Arial" w:hAnsi="Arial" w:cs="Arial"/>
              </w:rPr>
            </w:pPr>
          </w:p>
        </w:tc>
        <w:tc>
          <w:tcPr>
            <w:tcW w:w="787" w:type="dxa"/>
            <w:tcBorders>
              <w:top w:val="single" w:color="auto" w:sz="6" w:space="0"/>
              <w:left w:val="single" w:color="auto" w:sz="6" w:space="0"/>
              <w:bottom w:val="single" w:color="auto" w:sz="6" w:space="0"/>
              <w:right w:val="single" w:color="auto" w:sz="6" w:space="0"/>
            </w:tcBorders>
          </w:tcPr>
          <w:p>
            <w:pPr>
              <w:adjustRightInd w:val="0"/>
              <w:snapToGrid w:val="0"/>
              <w:spacing w:after="120" w:afterLines="50"/>
              <w:ind w:firstLine="420"/>
              <w:rPr>
                <w:rFonts w:ascii="Arial" w:hAnsi="Arial" w:cs="Arial"/>
              </w:rPr>
            </w:pPr>
          </w:p>
        </w:tc>
        <w:tc>
          <w:tcPr>
            <w:tcW w:w="788" w:type="dxa"/>
            <w:tcBorders>
              <w:top w:val="single" w:color="auto" w:sz="6" w:space="0"/>
              <w:left w:val="single" w:color="auto" w:sz="6" w:space="0"/>
              <w:bottom w:val="single" w:color="auto" w:sz="6" w:space="0"/>
              <w:right w:val="single" w:color="auto" w:sz="6" w:space="0"/>
            </w:tcBorders>
          </w:tcPr>
          <w:p>
            <w:pPr>
              <w:adjustRightInd w:val="0"/>
              <w:snapToGrid w:val="0"/>
              <w:spacing w:after="120" w:afterLines="50"/>
              <w:ind w:firstLine="420"/>
              <w:rPr>
                <w:rFonts w:ascii="Arial" w:hAnsi="Arial" w:cs="Arial"/>
              </w:rPr>
            </w:pPr>
          </w:p>
        </w:tc>
        <w:tc>
          <w:tcPr>
            <w:tcW w:w="840" w:type="dxa"/>
            <w:tcBorders>
              <w:top w:val="single" w:color="auto" w:sz="6" w:space="0"/>
              <w:left w:val="single" w:color="auto" w:sz="6" w:space="0"/>
              <w:bottom w:val="single" w:color="auto" w:sz="6" w:space="0"/>
              <w:right w:val="single" w:color="auto" w:sz="6" w:space="0"/>
            </w:tcBorders>
          </w:tcPr>
          <w:p>
            <w:pPr>
              <w:adjustRightInd w:val="0"/>
              <w:snapToGrid w:val="0"/>
              <w:spacing w:after="120" w:afterLines="50"/>
              <w:ind w:firstLine="420"/>
              <w:rPr>
                <w:rFonts w:ascii="Arial" w:hAnsi="Arial" w:cs="Arial"/>
              </w:rPr>
            </w:pPr>
          </w:p>
        </w:tc>
        <w:tc>
          <w:tcPr>
            <w:tcW w:w="840" w:type="dxa"/>
            <w:tcBorders>
              <w:top w:val="single" w:color="auto" w:sz="6" w:space="0"/>
              <w:left w:val="single" w:color="auto" w:sz="6" w:space="0"/>
              <w:bottom w:val="single" w:color="auto" w:sz="6" w:space="0"/>
              <w:right w:val="single" w:color="auto" w:sz="6" w:space="0"/>
            </w:tcBorders>
          </w:tcPr>
          <w:p>
            <w:pPr>
              <w:adjustRightInd w:val="0"/>
              <w:snapToGrid w:val="0"/>
              <w:spacing w:after="120" w:afterLines="50"/>
              <w:ind w:firstLine="420"/>
              <w:rPr>
                <w:rFonts w:ascii="Arial" w:hAnsi="Arial" w:cs="Arial"/>
              </w:rPr>
            </w:pPr>
          </w:p>
        </w:tc>
        <w:tc>
          <w:tcPr>
            <w:tcW w:w="840" w:type="dxa"/>
            <w:tcBorders>
              <w:top w:val="single" w:color="auto" w:sz="6" w:space="0"/>
              <w:left w:val="single" w:color="auto" w:sz="6" w:space="0"/>
              <w:bottom w:val="single" w:color="auto" w:sz="6" w:space="0"/>
              <w:right w:val="single" w:color="auto" w:sz="6" w:space="0"/>
            </w:tcBorders>
          </w:tcPr>
          <w:p>
            <w:pPr>
              <w:adjustRightInd w:val="0"/>
              <w:snapToGrid w:val="0"/>
              <w:spacing w:after="120" w:afterLines="50"/>
              <w:ind w:firstLine="420"/>
              <w:rPr>
                <w:rFonts w:ascii="Arial" w:hAnsi="Arial" w:cs="Arial"/>
              </w:rPr>
            </w:pPr>
          </w:p>
        </w:tc>
        <w:tc>
          <w:tcPr>
            <w:tcW w:w="945" w:type="dxa"/>
            <w:tcBorders>
              <w:top w:val="single" w:color="auto" w:sz="6" w:space="0"/>
              <w:left w:val="single" w:color="auto" w:sz="6" w:space="0"/>
              <w:bottom w:val="single" w:color="auto" w:sz="6" w:space="0"/>
              <w:right w:val="single" w:color="auto" w:sz="6" w:space="0"/>
            </w:tcBorders>
          </w:tcPr>
          <w:p>
            <w:pPr>
              <w:adjustRightInd w:val="0"/>
              <w:snapToGrid w:val="0"/>
              <w:spacing w:after="120" w:afterLines="50"/>
              <w:ind w:firstLine="420"/>
              <w:rPr>
                <w:rFonts w:ascii="Arial" w:hAnsi="Arial" w:cs="Arial"/>
              </w:rPr>
            </w:pPr>
          </w:p>
        </w:tc>
        <w:tc>
          <w:tcPr>
            <w:tcW w:w="1066" w:type="dxa"/>
            <w:tcBorders>
              <w:top w:val="single" w:color="auto" w:sz="6" w:space="0"/>
              <w:left w:val="single" w:color="auto" w:sz="6" w:space="0"/>
              <w:bottom w:val="single" w:color="auto" w:sz="6" w:space="0"/>
              <w:right w:val="single" w:color="auto" w:sz="6" w:space="0"/>
            </w:tcBorders>
          </w:tcPr>
          <w:p>
            <w:pPr>
              <w:adjustRightInd w:val="0"/>
              <w:snapToGrid w:val="0"/>
              <w:spacing w:after="120" w:afterLines="50"/>
              <w:ind w:firstLine="420"/>
              <w:rPr>
                <w:rFonts w:ascii="Arial" w:hAnsi="Arial" w:cs="Arial"/>
              </w:rPr>
            </w:pPr>
          </w:p>
        </w:tc>
        <w:tc>
          <w:tcPr>
            <w:tcW w:w="1134" w:type="dxa"/>
            <w:tcBorders>
              <w:top w:val="single" w:color="auto" w:sz="6" w:space="0"/>
              <w:left w:val="single" w:color="auto" w:sz="6" w:space="0"/>
              <w:bottom w:val="single" w:color="auto" w:sz="6" w:space="0"/>
              <w:right w:val="single" w:color="auto" w:sz="6" w:space="0"/>
            </w:tcBorders>
          </w:tcPr>
          <w:p>
            <w:pPr>
              <w:adjustRightInd w:val="0"/>
              <w:snapToGrid w:val="0"/>
              <w:spacing w:after="120" w:afterLines="50"/>
              <w:ind w:firstLine="420"/>
              <w:rPr>
                <w:rFonts w:ascii="Arial" w:hAnsi="Arial" w:cs="Arial"/>
              </w:rPr>
            </w:pPr>
          </w:p>
        </w:tc>
        <w:tc>
          <w:tcPr>
            <w:tcW w:w="1276" w:type="dxa"/>
            <w:tcBorders>
              <w:top w:val="single" w:color="auto" w:sz="6" w:space="0"/>
              <w:left w:val="single" w:color="auto" w:sz="6" w:space="0"/>
              <w:bottom w:val="single" w:color="auto" w:sz="6" w:space="0"/>
              <w:right w:val="single" w:color="auto" w:sz="6" w:space="0"/>
            </w:tcBorders>
          </w:tcPr>
          <w:p>
            <w:pPr>
              <w:adjustRightInd w:val="0"/>
              <w:snapToGrid w:val="0"/>
              <w:spacing w:after="120" w:afterLines="50"/>
              <w:ind w:firstLine="420"/>
              <w:rPr>
                <w:rFonts w:ascii="Arial" w:hAnsi="Arial" w:cs="Arial"/>
              </w:rPr>
            </w:pPr>
          </w:p>
        </w:tc>
      </w:tr>
      <w:tr>
        <w:trPr>
          <w:trHeight w:val="595" w:hRule="atLeast"/>
        </w:trPr>
        <w:tc>
          <w:tcPr>
            <w:tcW w:w="840" w:type="dxa"/>
            <w:tcBorders>
              <w:top w:val="single" w:color="auto" w:sz="6" w:space="0"/>
              <w:left w:val="single" w:color="auto" w:sz="6" w:space="0"/>
              <w:bottom w:val="single" w:color="auto" w:sz="6" w:space="0"/>
              <w:right w:val="single" w:color="auto" w:sz="6" w:space="0"/>
            </w:tcBorders>
          </w:tcPr>
          <w:p>
            <w:pPr>
              <w:adjustRightInd w:val="0"/>
              <w:snapToGrid w:val="0"/>
              <w:spacing w:after="120" w:afterLines="50"/>
              <w:ind w:firstLine="420"/>
              <w:jc w:val="center"/>
              <w:rPr>
                <w:rFonts w:ascii="Arial" w:hAnsi="Arial" w:cs="Arial"/>
              </w:rPr>
            </w:pPr>
          </w:p>
        </w:tc>
        <w:tc>
          <w:tcPr>
            <w:tcW w:w="787" w:type="dxa"/>
            <w:tcBorders>
              <w:top w:val="single" w:color="auto" w:sz="6" w:space="0"/>
              <w:left w:val="single" w:color="auto" w:sz="6" w:space="0"/>
              <w:bottom w:val="single" w:color="auto" w:sz="6" w:space="0"/>
              <w:right w:val="single" w:color="auto" w:sz="6" w:space="0"/>
            </w:tcBorders>
          </w:tcPr>
          <w:p>
            <w:pPr>
              <w:adjustRightInd w:val="0"/>
              <w:snapToGrid w:val="0"/>
              <w:spacing w:after="120" w:afterLines="50"/>
              <w:ind w:firstLine="420"/>
              <w:rPr>
                <w:rFonts w:ascii="Arial" w:hAnsi="Arial" w:cs="Arial"/>
              </w:rPr>
            </w:pPr>
          </w:p>
        </w:tc>
        <w:tc>
          <w:tcPr>
            <w:tcW w:w="788" w:type="dxa"/>
            <w:tcBorders>
              <w:top w:val="single" w:color="auto" w:sz="6" w:space="0"/>
              <w:left w:val="single" w:color="auto" w:sz="6" w:space="0"/>
              <w:bottom w:val="single" w:color="auto" w:sz="6" w:space="0"/>
              <w:right w:val="single" w:color="auto" w:sz="6" w:space="0"/>
            </w:tcBorders>
          </w:tcPr>
          <w:p>
            <w:pPr>
              <w:adjustRightInd w:val="0"/>
              <w:snapToGrid w:val="0"/>
              <w:spacing w:after="120" w:afterLines="50"/>
              <w:ind w:firstLine="420"/>
              <w:rPr>
                <w:rFonts w:ascii="Arial" w:hAnsi="Arial" w:cs="Arial"/>
              </w:rPr>
            </w:pPr>
          </w:p>
        </w:tc>
        <w:tc>
          <w:tcPr>
            <w:tcW w:w="840" w:type="dxa"/>
            <w:tcBorders>
              <w:top w:val="single" w:color="auto" w:sz="6" w:space="0"/>
              <w:left w:val="single" w:color="auto" w:sz="6" w:space="0"/>
              <w:bottom w:val="single" w:color="auto" w:sz="6" w:space="0"/>
              <w:right w:val="single" w:color="auto" w:sz="6" w:space="0"/>
            </w:tcBorders>
          </w:tcPr>
          <w:p>
            <w:pPr>
              <w:adjustRightInd w:val="0"/>
              <w:snapToGrid w:val="0"/>
              <w:spacing w:after="120" w:afterLines="50"/>
              <w:ind w:firstLine="420"/>
              <w:rPr>
                <w:rFonts w:ascii="Arial" w:hAnsi="Arial" w:cs="Arial"/>
              </w:rPr>
            </w:pPr>
          </w:p>
        </w:tc>
        <w:tc>
          <w:tcPr>
            <w:tcW w:w="840" w:type="dxa"/>
            <w:tcBorders>
              <w:top w:val="single" w:color="auto" w:sz="6" w:space="0"/>
              <w:left w:val="single" w:color="auto" w:sz="6" w:space="0"/>
              <w:bottom w:val="single" w:color="auto" w:sz="6" w:space="0"/>
              <w:right w:val="single" w:color="auto" w:sz="6" w:space="0"/>
            </w:tcBorders>
          </w:tcPr>
          <w:p>
            <w:pPr>
              <w:adjustRightInd w:val="0"/>
              <w:snapToGrid w:val="0"/>
              <w:spacing w:after="120" w:afterLines="50"/>
              <w:ind w:firstLine="420"/>
              <w:rPr>
                <w:rFonts w:ascii="Arial" w:hAnsi="Arial" w:cs="Arial"/>
              </w:rPr>
            </w:pPr>
          </w:p>
        </w:tc>
        <w:tc>
          <w:tcPr>
            <w:tcW w:w="840" w:type="dxa"/>
            <w:tcBorders>
              <w:top w:val="single" w:color="auto" w:sz="6" w:space="0"/>
              <w:left w:val="single" w:color="auto" w:sz="6" w:space="0"/>
              <w:bottom w:val="single" w:color="auto" w:sz="6" w:space="0"/>
              <w:right w:val="single" w:color="auto" w:sz="6" w:space="0"/>
            </w:tcBorders>
          </w:tcPr>
          <w:p>
            <w:pPr>
              <w:adjustRightInd w:val="0"/>
              <w:snapToGrid w:val="0"/>
              <w:spacing w:after="120" w:afterLines="50"/>
              <w:ind w:firstLine="420"/>
              <w:rPr>
                <w:rFonts w:ascii="Arial" w:hAnsi="Arial" w:cs="Arial"/>
              </w:rPr>
            </w:pPr>
          </w:p>
        </w:tc>
        <w:tc>
          <w:tcPr>
            <w:tcW w:w="945" w:type="dxa"/>
            <w:tcBorders>
              <w:top w:val="single" w:color="auto" w:sz="6" w:space="0"/>
              <w:left w:val="single" w:color="auto" w:sz="6" w:space="0"/>
              <w:bottom w:val="single" w:color="auto" w:sz="6" w:space="0"/>
              <w:right w:val="single" w:color="auto" w:sz="6" w:space="0"/>
            </w:tcBorders>
          </w:tcPr>
          <w:p>
            <w:pPr>
              <w:adjustRightInd w:val="0"/>
              <w:snapToGrid w:val="0"/>
              <w:spacing w:after="120" w:afterLines="50"/>
              <w:ind w:firstLine="420"/>
              <w:rPr>
                <w:rFonts w:ascii="Arial" w:hAnsi="Arial" w:cs="Arial"/>
              </w:rPr>
            </w:pPr>
          </w:p>
        </w:tc>
        <w:tc>
          <w:tcPr>
            <w:tcW w:w="1066" w:type="dxa"/>
            <w:tcBorders>
              <w:top w:val="single" w:color="auto" w:sz="6" w:space="0"/>
              <w:left w:val="single" w:color="auto" w:sz="6" w:space="0"/>
              <w:bottom w:val="single" w:color="auto" w:sz="6" w:space="0"/>
              <w:right w:val="single" w:color="auto" w:sz="6" w:space="0"/>
            </w:tcBorders>
          </w:tcPr>
          <w:p>
            <w:pPr>
              <w:adjustRightInd w:val="0"/>
              <w:snapToGrid w:val="0"/>
              <w:spacing w:after="120" w:afterLines="50"/>
              <w:ind w:firstLine="420"/>
              <w:rPr>
                <w:rFonts w:ascii="Arial" w:hAnsi="Arial" w:cs="Arial"/>
              </w:rPr>
            </w:pPr>
          </w:p>
        </w:tc>
        <w:tc>
          <w:tcPr>
            <w:tcW w:w="1134" w:type="dxa"/>
            <w:tcBorders>
              <w:top w:val="single" w:color="auto" w:sz="6" w:space="0"/>
              <w:left w:val="single" w:color="auto" w:sz="6" w:space="0"/>
              <w:bottom w:val="single" w:color="auto" w:sz="6" w:space="0"/>
              <w:right w:val="single" w:color="auto" w:sz="6" w:space="0"/>
            </w:tcBorders>
          </w:tcPr>
          <w:p>
            <w:pPr>
              <w:adjustRightInd w:val="0"/>
              <w:snapToGrid w:val="0"/>
              <w:spacing w:after="120" w:afterLines="50"/>
              <w:ind w:firstLine="420"/>
              <w:rPr>
                <w:rFonts w:ascii="Arial" w:hAnsi="Arial" w:cs="Arial"/>
              </w:rPr>
            </w:pPr>
          </w:p>
        </w:tc>
        <w:tc>
          <w:tcPr>
            <w:tcW w:w="1276" w:type="dxa"/>
            <w:tcBorders>
              <w:top w:val="single" w:color="auto" w:sz="6" w:space="0"/>
              <w:left w:val="single" w:color="auto" w:sz="6" w:space="0"/>
              <w:bottom w:val="single" w:color="auto" w:sz="6" w:space="0"/>
              <w:right w:val="single" w:color="auto" w:sz="6" w:space="0"/>
            </w:tcBorders>
          </w:tcPr>
          <w:p>
            <w:pPr>
              <w:adjustRightInd w:val="0"/>
              <w:snapToGrid w:val="0"/>
              <w:spacing w:after="120" w:afterLines="50"/>
              <w:ind w:firstLine="420"/>
              <w:rPr>
                <w:rFonts w:ascii="Arial" w:hAnsi="Arial" w:cs="Arial"/>
              </w:rPr>
            </w:pPr>
          </w:p>
        </w:tc>
      </w:tr>
      <w:tr>
        <w:tblPrEx>
          <w:tblCellMar>
            <w:top w:w="0" w:type="dxa"/>
            <w:left w:w="108" w:type="dxa"/>
            <w:bottom w:w="0" w:type="dxa"/>
            <w:right w:w="108" w:type="dxa"/>
          </w:tblCellMar>
        </w:tblPrEx>
        <w:trPr>
          <w:trHeight w:val="595" w:hRule="atLeast"/>
        </w:trPr>
        <w:tc>
          <w:tcPr>
            <w:tcW w:w="840" w:type="dxa"/>
            <w:tcBorders>
              <w:top w:val="single" w:color="auto" w:sz="6" w:space="0"/>
              <w:left w:val="single" w:color="auto" w:sz="6" w:space="0"/>
              <w:bottom w:val="single" w:color="auto" w:sz="6" w:space="0"/>
              <w:right w:val="single" w:color="auto" w:sz="6" w:space="0"/>
            </w:tcBorders>
          </w:tcPr>
          <w:p>
            <w:pPr>
              <w:adjustRightInd w:val="0"/>
              <w:snapToGrid w:val="0"/>
              <w:spacing w:after="120" w:afterLines="50"/>
              <w:ind w:firstLine="420"/>
              <w:jc w:val="center"/>
              <w:rPr>
                <w:rFonts w:ascii="Arial" w:hAnsi="Arial" w:cs="Arial"/>
              </w:rPr>
            </w:pPr>
          </w:p>
        </w:tc>
        <w:tc>
          <w:tcPr>
            <w:tcW w:w="787" w:type="dxa"/>
            <w:tcBorders>
              <w:top w:val="single" w:color="auto" w:sz="6" w:space="0"/>
              <w:left w:val="single" w:color="auto" w:sz="6" w:space="0"/>
              <w:bottom w:val="single" w:color="auto" w:sz="6" w:space="0"/>
              <w:right w:val="single" w:color="auto" w:sz="6" w:space="0"/>
            </w:tcBorders>
          </w:tcPr>
          <w:p>
            <w:pPr>
              <w:adjustRightInd w:val="0"/>
              <w:snapToGrid w:val="0"/>
              <w:spacing w:after="120" w:afterLines="50"/>
              <w:ind w:firstLine="420"/>
              <w:rPr>
                <w:rFonts w:ascii="Arial" w:hAnsi="Arial" w:cs="Arial"/>
              </w:rPr>
            </w:pPr>
          </w:p>
        </w:tc>
        <w:tc>
          <w:tcPr>
            <w:tcW w:w="788" w:type="dxa"/>
            <w:tcBorders>
              <w:top w:val="single" w:color="auto" w:sz="6" w:space="0"/>
              <w:left w:val="single" w:color="auto" w:sz="6" w:space="0"/>
              <w:bottom w:val="single" w:color="auto" w:sz="6" w:space="0"/>
              <w:right w:val="single" w:color="auto" w:sz="6" w:space="0"/>
            </w:tcBorders>
          </w:tcPr>
          <w:p>
            <w:pPr>
              <w:adjustRightInd w:val="0"/>
              <w:snapToGrid w:val="0"/>
              <w:spacing w:after="120" w:afterLines="50"/>
              <w:ind w:firstLine="420"/>
              <w:rPr>
                <w:rFonts w:ascii="Arial" w:hAnsi="Arial" w:cs="Arial"/>
              </w:rPr>
            </w:pPr>
          </w:p>
        </w:tc>
        <w:tc>
          <w:tcPr>
            <w:tcW w:w="840" w:type="dxa"/>
            <w:tcBorders>
              <w:top w:val="single" w:color="auto" w:sz="6" w:space="0"/>
              <w:left w:val="single" w:color="auto" w:sz="6" w:space="0"/>
              <w:bottom w:val="single" w:color="auto" w:sz="6" w:space="0"/>
              <w:right w:val="single" w:color="auto" w:sz="6" w:space="0"/>
            </w:tcBorders>
          </w:tcPr>
          <w:p>
            <w:pPr>
              <w:adjustRightInd w:val="0"/>
              <w:snapToGrid w:val="0"/>
              <w:spacing w:after="120" w:afterLines="50"/>
              <w:ind w:firstLine="420"/>
              <w:rPr>
                <w:rFonts w:ascii="Arial" w:hAnsi="Arial" w:cs="Arial"/>
              </w:rPr>
            </w:pPr>
          </w:p>
        </w:tc>
        <w:tc>
          <w:tcPr>
            <w:tcW w:w="840" w:type="dxa"/>
            <w:tcBorders>
              <w:top w:val="single" w:color="auto" w:sz="6" w:space="0"/>
              <w:left w:val="single" w:color="auto" w:sz="6" w:space="0"/>
              <w:bottom w:val="single" w:color="auto" w:sz="6" w:space="0"/>
              <w:right w:val="single" w:color="auto" w:sz="6" w:space="0"/>
            </w:tcBorders>
          </w:tcPr>
          <w:p>
            <w:pPr>
              <w:adjustRightInd w:val="0"/>
              <w:snapToGrid w:val="0"/>
              <w:spacing w:after="120" w:afterLines="50"/>
              <w:ind w:firstLine="420"/>
              <w:rPr>
                <w:rFonts w:ascii="Arial" w:hAnsi="Arial" w:cs="Arial"/>
              </w:rPr>
            </w:pPr>
          </w:p>
        </w:tc>
        <w:tc>
          <w:tcPr>
            <w:tcW w:w="840" w:type="dxa"/>
            <w:tcBorders>
              <w:top w:val="single" w:color="auto" w:sz="6" w:space="0"/>
              <w:left w:val="single" w:color="auto" w:sz="6" w:space="0"/>
              <w:bottom w:val="single" w:color="auto" w:sz="6" w:space="0"/>
              <w:right w:val="single" w:color="auto" w:sz="6" w:space="0"/>
            </w:tcBorders>
          </w:tcPr>
          <w:p>
            <w:pPr>
              <w:adjustRightInd w:val="0"/>
              <w:snapToGrid w:val="0"/>
              <w:spacing w:after="120" w:afterLines="50"/>
              <w:ind w:firstLine="420"/>
              <w:rPr>
                <w:rFonts w:ascii="Arial" w:hAnsi="Arial" w:cs="Arial"/>
              </w:rPr>
            </w:pPr>
          </w:p>
        </w:tc>
        <w:tc>
          <w:tcPr>
            <w:tcW w:w="945" w:type="dxa"/>
            <w:tcBorders>
              <w:top w:val="single" w:color="auto" w:sz="6" w:space="0"/>
              <w:left w:val="single" w:color="auto" w:sz="6" w:space="0"/>
              <w:bottom w:val="single" w:color="auto" w:sz="6" w:space="0"/>
              <w:right w:val="single" w:color="auto" w:sz="6" w:space="0"/>
            </w:tcBorders>
          </w:tcPr>
          <w:p>
            <w:pPr>
              <w:adjustRightInd w:val="0"/>
              <w:snapToGrid w:val="0"/>
              <w:spacing w:after="120" w:afterLines="50"/>
              <w:ind w:firstLine="420"/>
              <w:rPr>
                <w:rFonts w:ascii="Arial" w:hAnsi="Arial" w:cs="Arial"/>
              </w:rPr>
            </w:pPr>
          </w:p>
        </w:tc>
        <w:tc>
          <w:tcPr>
            <w:tcW w:w="1066" w:type="dxa"/>
            <w:tcBorders>
              <w:top w:val="single" w:color="auto" w:sz="6" w:space="0"/>
              <w:left w:val="single" w:color="auto" w:sz="6" w:space="0"/>
              <w:bottom w:val="single" w:color="auto" w:sz="6" w:space="0"/>
              <w:right w:val="single" w:color="auto" w:sz="6" w:space="0"/>
            </w:tcBorders>
          </w:tcPr>
          <w:p>
            <w:pPr>
              <w:adjustRightInd w:val="0"/>
              <w:snapToGrid w:val="0"/>
              <w:spacing w:after="120" w:afterLines="50"/>
              <w:ind w:firstLine="420"/>
              <w:rPr>
                <w:rFonts w:ascii="Arial" w:hAnsi="Arial" w:cs="Arial"/>
              </w:rPr>
            </w:pPr>
          </w:p>
        </w:tc>
        <w:tc>
          <w:tcPr>
            <w:tcW w:w="1134" w:type="dxa"/>
            <w:tcBorders>
              <w:top w:val="single" w:color="auto" w:sz="6" w:space="0"/>
              <w:left w:val="single" w:color="auto" w:sz="6" w:space="0"/>
              <w:bottom w:val="single" w:color="auto" w:sz="6" w:space="0"/>
              <w:right w:val="single" w:color="auto" w:sz="6" w:space="0"/>
            </w:tcBorders>
          </w:tcPr>
          <w:p>
            <w:pPr>
              <w:adjustRightInd w:val="0"/>
              <w:snapToGrid w:val="0"/>
              <w:spacing w:after="120" w:afterLines="50"/>
              <w:ind w:firstLine="420"/>
              <w:rPr>
                <w:rFonts w:ascii="Arial" w:hAnsi="Arial" w:cs="Arial"/>
              </w:rPr>
            </w:pPr>
          </w:p>
        </w:tc>
        <w:tc>
          <w:tcPr>
            <w:tcW w:w="1276" w:type="dxa"/>
            <w:tcBorders>
              <w:top w:val="single" w:color="auto" w:sz="6" w:space="0"/>
              <w:left w:val="single" w:color="auto" w:sz="6" w:space="0"/>
              <w:bottom w:val="single" w:color="auto" w:sz="6" w:space="0"/>
              <w:right w:val="single" w:color="auto" w:sz="6" w:space="0"/>
            </w:tcBorders>
          </w:tcPr>
          <w:p>
            <w:pPr>
              <w:adjustRightInd w:val="0"/>
              <w:snapToGrid w:val="0"/>
              <w:spacing w:after="120" w:afterLines="50"/>
              <w:ind w:firstLine="420"/>
              <w:rPr>
                <w:rFonts w:ascii="Arial" w:hAnsi="Arial" w:cs="Arial"/>
              </w:rPr>
            </w:pPr>
          </w:p>
        </w:tc>
      </w:tr>
      <w:tr>
        <w:trPr>
          <w:trHeight w:val="595" w:hRule="atLeast"/>
        </w:trPr>
        <w:tc>
          <w:tcPr>
            <w:tcW w:w="840" w:type="dxa"/>
            <w:tcBorders>
              <w:top w:val="single" w:color="auto" w:sz="6" w:space="0"/>
              <w:left w:val="single" w:color="auto" w:sz="6" w:space="0"/>
              <w:bottom w:val="single" w:color="auto" w:sz="6" w:space="0"/>
              <w:right w:val="single" w:color="auto" w:sz="6" w:space="0"/>
            </w:tcBorders>
          </w:tcPr>
          <w:p>
            <w:pPr>
              <w:adjustRightInd w:val="0"/>
              <w:snapToGrid w:val="0"/>
              <w:spacing w:after="120" w:afterLines="50"/>
              <w:ind w:firstLine="420"/>
              <w:jc w:val="center"/>
              <w:rPr>
                <w:rFonts w:ascii="Arial" w:hAnsi="Arial" w:cs="Arial"/>
              </w:rPr>
            </w:pPr>
          </w:p>
        </w:tc>
        <w:tc>
          <w:tcPr>
            <w:tcW w:w="787" w:type="dxa"/>
            <w:tcBorders>
              <w:top w:val="single" w:color="auto" w:sz="6" w:space="0"/>
              <w:left w:val="single" w:color="auto" w:sz="6" w:space="0"/>
              <w:bottom w:val="single" w:color="auto" w:sz="6" w:space="0"/>
              <w:right w:val="single" w:color="auto" w:sz="6" w:space="0"/>
            </w:tcBorders>
          </w:tcPr>
          <w:p>
            <w:pPr>
              <w:adjustRightInd w:val="0"/>
              <w:snapToGrid w:val="0"/>
              <w:spacing w:after="120" w:afterLines="50"/>
              <w:ind w:firstLine="420"/>
              <w:rPr>
                <w:rFonts w:ascii="Arial" w:hAnsi="Arial" w:cs="Arial"/>
              </w:rPr>
            </w:pPr>
          </w:p>
        </w:tc>
        <w:tc>
          <w:tcPr>
            <w:tcW w:w="788" w:type="dxa"/>
            <w:tcBorders>
              <w:top w:val="single" w:color="auto" w:sz="6" w:space="0"/>
              <w:left w:val="single" w:color="auto" w:sz="6" w:space="0"/>
              <w:bottom w:val="single" w:color="auto" w:sz="6" w:space="0"/>
              <w:right w:val="single" w:color="auto" w:sz="6" w:space="0"/>
            </w:tcBorders>
          </w:tcPr>
          <w:p>
            <w:pPr>
              <w:adjustRightInd w:val="0"/>
              <w:snapToGrid w:val="0"/>
              <w:spacing w:after="120" w:afterLines="50"/>
              <w:ind w:firstLine="420"/>
              <w:rPr>
                <w:rFonts w:ascii="Arial" w:hAnsi="Arial" w:cs="Arial"/>
              </w:rPr>
            </w:pPr>
          </w:p>
        </w:tc>
        <w:tc>
          <w:tcPr>
            <w:tcW w:w="840" w:type="dxa"/>
            <w:tcBorders>
              <w:top w:val="single" w:color="auto" w:sz="6" w:space="0"/>
              <w:left w:val="single" w:color="auto" w:sz="6" w:space="0"/>
              <w:bottom w:val="single" w:color="auto" w:sz="6" w:space="0"/>
              <w:right w:val="single" w:color="auto" w:sz="6" w:space="0"/>
            </w:tcBorders>
          </w:tcPr>
          <w:p>
            <w:pPr>
              <w:adjustRightInd w:val="0"/>
              <w:snapToGrid w:val="0"/>
              <w:spacing w:after="120" w:afterLines="50"/>
              <w:ind w:firstLine="420"/>
              <w:rPr>
                <w:rFonts w:ascii="Arial" w:hAnsi="Arial" w:cs="Arial"/>
              </w:rPr>
            </w:pPr>
          </w:p>
        </w:tc>
        <w:tc>
          <w:tcPr>
            <w:tcW w:w="840" w:type="dxa"/>
            <w:tcBorders>
              <w:top w:val="single" w:color="auto" w:sz="6" w:space="0"/>
              <w:left w:val="single" w:color="auto" w:sz="6" w:space="0"/>
              <w:bottom w:val="single" w:color="auto" w:sz="6" w:space="0"/>
              <w:right w:val="single" w:color="auto" w:sz="6" w:space="0"/>
            </w:tcBorders>
          </w:tcPr>
          <w:p>
            <w:pPr>
              <w:adjustRightInd w:val="0"/>
              <w:snapToGrid w:val="0"/>
              <w:spacing w:after="120" w:afterLines="50"/>
              <w:ind w:firstLine="420"/>
              <w:rPr>
                <w:rFonts w:ascii="Arial" w:hAnsi="Arial" w:cs="Arial"/>
              </w:rPr>
            </w:pPr>
          </w:p>
        </w:tc>
        <w:tc>
          <w:tcPr>
            <w:tcW w:w="840" w:type="dxa"/>
            <w:tcBorders>
              <w:top w:val="single" w:color="auto" w:sz="6" w:space="0"/>
              <w:left w:val="single" w:color="auto" w:sz="6" w:space="0"/>
              <w:bottom w:val="single" w:color="auto" w:sz="6" w:space="0"/>
              <w:right w:val="single" w:color="auto" w:sz="6" w:space="0"/>
            </w:tcBorders>
          </w:tcPr>
          <w:p>
            <w:pPr>
              <w:adjustRightInd w:val="0"/>
              <w:snapToGrid w:val="0"/>
              <w:spacing w:after="120" w:afterLines="50"/>
              <w:ind w:firstLine="420"/>
              <w:rPr>
                <w:rFonts w:ascii="Arial" w:hAnsi="Arial" w:cs="Arial"/>
              </w:rPr>
            </w:pPr>
          </w:p>
        </w:tc>
        <w:tc>
          <w:tcPr>
            <w:tcW w:w="945" w:type="dxa"/>
            <w:tcBorders>
              <w:top w:val="single" w:color="auto" w:sz="6" w:space="0"/>
              <w:left w:val="single" w:color="auto" w:sz="6" w:space="0"/>
              <w:bottom w:val="single" w:color="auto" w:sz="6" w:space="0"/>
              <w:right w:val="single" w:color="auto" w:sz="6" w:space="0"/>
            </w:tcBorders>
          </w:tcPr>
          <w:p>
            <w:pPr>
              <w:adjustRightInd w:val="0"/>
              <w:snapToGrid w:val="0"/>
              <w:spacing w:after="120" w:afterLines="50"/>
              <w:ind w:firstLine="420"/>
              <w:rPr>
                <w:rFonts w:ascii="Arial" w:hAnsi="Arial" w:cs="Arial"/>
              </w:rPr>
            </w:pPr>
          </w:p>
        </w:tc>
        <w:tc>
          <w:tcPr>
            <w:tcW w:w="1066" w:type="dxa"/>
            <w:tcBorders>
              <w:top w:val="single" w:color="auto" w:sz="6" w:space="0"/>
              <w:left w:val="single" w:color="auto" w:sz="6" w:space="0"/>
              <w:bottom w:val="single" w:color="auto" w:sz="6" w:space="0"/>
              <w:right w:val="single" w:color="auto" w:sz="6" w:space="0"/>
            </w:tcBorders>
          </w:tcPr>
          <w:p>
            <w:pPr>
              <w:adjustRightInd w:val="0"/>
              <w:snapToGrid w:val="0"/>
              <w:spacing w:after="120" w:afterLines="50"/>
              <w:ind w:firstLine="420"/>
              <w:rPr>
                <w:rFonts w:ascii="Arial" w:hAnsi="Arial" w:cs="Arial"/>
              </w:rPr>
            </w:pPr>
          </w:p>
        </w:tc>
        <w:tc>
          <w:tcPr>
            <w:tcW w:w="1134" w:type="dxa"/>
            <w:tcBorders>
              <w:top w:val="single" w:color="auto" w:sz="6" w:space="0"/>
              <w:left w:val="single" w:color="auto" w:sz="6" w:space="0"/>
              <w:bottom w:val="single" w:color="auto" w:sz="6" w:space="0"/>
              <w:right w:val="single" w:color="auto" w:sz="6" w:space="0"/>
            </w:tcBorders>
          </w:tcPr>
          <w:p>
            <w:pPr>
              <w:adjustRightInd w:val="0"/>
              <w:snapToGrid w:val="0"/>
              <w:spacing w:after="120" w:afterLines="50"/>
              <w:ind w:firstLine="420"/>
              <w:rPr>
                <w:rFonts w:ascii="Arial" w:hAnsi="Arial" w:cs="Arial"/>
              </w:rPr>
            </w:pPr>
          </w:p>
        </w:tc>
        <w:tc>
          <w:tcPr>
            <w:tcW w:w="1276" w:type="dxa"/>
            <w:tcBorders>
              <w:top w:val="single" w:color="auto" w:sz="6" w:space="0"/>
              <w:left w:val="single" w:color="auto" w:sz="6" w:space="0"/>
              <w:bottom w:val="single" w:color="auto" w:sz="6" w:space="0"/>
              <w:right w:val="single" w:color="auto" w:sz="6" w:space="0"/>
            </w:tcBorders>
          </w:tcPr>
          <w:p>
            <w:pPr>
              <w:adjustRightInd w:val="0"/>
              <w:snapToGrid w:val="0"/>
              <w:spacing w:after="120" w:afterLines="50"/>
              <w:ind w:firstLine="420"/>
              <w:rPr>
                <w:rFonts w:ascii="Arial" w:hAnsi="Arial" w:cs="Arial"/>
              </w:rPr>
            </w:pPr>
          </w:p>
        </w:tc>
      </w:tr>
      <w:tr>
        <w:trPr>
          <w:trHeight w:val="595" w:hRule="atLeast"/>
        </w:trPr>
        <w:tc>
          <w:tcPr>
            <w:tcW w:w="840" w:type="dxa"/>
            <w:tcBorders>
              <w:top w:val="single" w:color="auto" w:sz="6" w:space="0"/>
              <w:left w:val="single" w:color="auto" w:sz="6" w:space="0"/>
              <w:bottom w:val="single" w:color="auto" w:sz="6" w:space="0"/>
              <w:right w:val="single" w:color="auto" w:sz="6" w:space="0"/>
            </w:tcBorders>
          </w:tcPr>
          <w:p>
            <w:pPr>
              <w:adjustRightInd w:val="0"/>
              <w:snapToGrid w:val="0"/>
              <w:spacing w:after="120" w:afterLines="50"/>
              <w:ind w:firstLine="420"/>
              <w:jc w:val="center"/>
              <w:rPr>
                <w:rFonts w:ascii="Arial" w:hAnsi="Arial" w:cs="Arial"/>
              </w:rPr>
            </w:pPr>
          </w:p>
        </w:tc>
        <w:tc>
          <w:tcPr>
            <w:tcW w:w="787" w:type="dxa"/>
            <w:tcBorders>
              <w:top w:val="single" w:color="auto" w:sz="6" w:space="0"/>
              <w:left w:val="single" w:color="auto" w:sz="6" w:space="0"/>
              <w:bottom w:val="single" w:color="auto" w:sz="6" w:space="0"/>
              <w:right w:val="single" w:color="auto" w:sz="6" w:space="0"/>
            </w:tcBorders>
          </w:tcPr>
          <w:p>
            <w:pPr>
              <w:adjustRightInd w:val="0"/>
              <w:snapToGrid w:val="0"/>
              <w:spacing w:after="120" w:afterLines="50"/>
              <w:ind w:firstLine="420"/>
              <w:rPr>
                <w:rFonts w:ascii="Arial" w:hAnsi="Arial" w:cs="Arial"/>
              </w:rPr>
            </w:pPr>
          </w:p>
        </w:tc>
        <w:tc>
          <w:tcPr>
            <w:tcW w:w="788" w:type="dxa"/>
            <w:tcBorders>
              <w:top w:val="single" w:color="auto" w:sz="6" w:space="0"/>
              <w:left w:val="single" w:color="auto" w:sz="6" w:space="0"/>
              <w:bottom w:val="single" w:color="auto" w:sz="6" w:space="0"/>
              <w:right w:val="single" w:color="auto" w:sz="6" w:space="0"/>
            </w:tcBorders>
          </w:tcPr>
          <w:p>
            <w:pPr>
              <w:adjustRightInd w:val="0"/>
              <w:snapToGrid w:val="0"/>
              <w:spacing w:after="120" w:afterLines="50"/>
              <w:ind w:firstLine="420"/>
              <w:rPr>
                <w:rFonts w:ascii="Arial" w:hAnsi="Arial" w:cs="Arial"/>
              </w:rPr>
            </w:pPr>
          </w:p>
        </w:tc>
        <w:tc>
          <w:tcPr>
            <w:tcW w:w="840" w:type="dxa"/>
            <w:tcBorders>
              <w:top w:val="single" w:color="auto" w:sz="6" w:space="0"/>
              <w:left w:val="single" w:color="auto" w:sz="6" w:space="0"/>
              <w:bottom w:val="single" w:color="auto" w:sz="6" w:space="0"/>
              <w:right w:val="single" w:color="auto" w:sz="6" w:space="0"/>
            </w:tcBorders>
          </w:tcPr>
          <w:p>
            <w:pPr>
              <w:adjustRightInd w:val="0"/>
              <w:snapToGrid w:val="0"/>
              <w:spacing w:after="120" w:afterLines="50"/>
              <w:ind w:firstLine="420"/>
              <w:rPr>
                <w:rFonts w:ascii="Arial" w:hAnsi="Arial" w:cs="Arial"/>
              </w:rPr>
            </w:pPr>
          </w:p>
        </w:tc>
        <w:tc>
          <w:tcPr>
            <w:tcW w:w="840" w:type="dxa"/>
            <w:tcBorders>
              <w:top w:val="single" w:color="auto" w:sz="6" w:space="0"/>
              <w:left w:val="single" w:color="auto" w:sz="6" w:space="0"/>
              <w:bottom w:val="single" w:color="auto" w:sz="6" w:space="0"/>
              <w:right w:val="single" w:color="auto" w:sz="6" w:space="0"/>
            </w:tcBorders>
          </w:tcPr>
          <w:p>
            <w:pPr>
              <w:adjustRightInd w:val="0"/>
              <w:snapToGrid w:val="0"/>
              <w:spacing w:after="120" w:afterLines="50"/>
              <w:ind w:firstLine="420"/>
              <w:rPr>
                <w:rFonts w:ascii="Arial" w:hAnsi="Arial" w:cs="Arial"/>
              </w:rPr>
            </w:pPr>
          </w:p>
        </w:tc>
        <w:tc>
          <w:tcPr>
            <w:tcW w:w="840" w:type="dxa"/>
            <w:tcBorders>
              <w:top w:val="single" w:color="auto" w:sz="6" w:space="0"/>
              <w:left w:val="single" w:color="auto" w:sz="6" w:space="0"/>
              <w:bottom w:val="single" w:color="auto" w:sz="6" w:space="0"/>
              <w:right w:val="single" w:color="auto" w:sz="6" w:space="0"/>
            </w:tcBorders>
          </w:tcPr>
          <w:p>
            <w:pPr>
              <w:adjustRightInd w:val="0"/>
              <w:snapToGrid w:val="0"/>
              <w:spacing w:after="120" w:afterLines="50"/>
              <w:ind w:firstLine="420"/>
              <w:rPr>
                <w:rFonts w:ascii="Arial" w:hAnsi="Arial" w:cs="Arial"/>
              </w:rPr>
            </w:pPr>
          </w:p>
        </w:tc>
        <w:tc>
          <w:tcPr>
            <w:tcW w:w="945" w:type="dxa"/>
            <w:tcBorders>
              <w:top w:val="single" w:color="auto" w:sz="6" w:space="0"/>
              <w:left w:val="single" w:color="auto" w:sz="6" w:space="0"/>
              <w:bottom w:val="single" w:color="auto" w:sz="6" w:space="0"/>
              <w:right w:val="single" w:color="auto" w:sz="6" w:space="0"/>
            </w:tcBorders>
          </w:tcPr>
          <w:p>
            <w:pPr>
              <w:adjustRightInd w:val="0"/>
              <w:snapToGrid w:val="0"/>
              <w:spacing w:after="120" w:afterLines="50"/>
              <w:ind w:firstLine="420"/>
              <w:rPr>
                <w:rFonts w:ascii="Arial" w:hAnsi="Arial" w:cs="Arial"/>
              </w:rPr>
            </w:pPr>
          </w:p>
        </w:tc>
        <w:tc>
          <w:tcPr>
            <w:tcW w:w="1066" w:type="dxa"/>
            <w:tcBorders>
              <w:top w:val="single" w:color="auto" w:sz="6" w:space="0"/>
              <w:left w:val="single" w:color="auto" w:sz="6" w:space="0"/>
              <w:bottom w:val="single" w:color="auto" w:sz="6" w:space="0"/>
              <w:right w:val="single" w:color="auto" w:sz="6" w:space="0"/>
            </w:tcBorders>
          </w:tcPr>
          <w:p>
            <w:pPr>
              <w:adjustRightInd w:val="0"/>
              <w:snapToGrid w:val="0"/>
              <w:spacing w:after="120" w:afterLines="50"/>
              <w:ind w:firstLine="420"/>
              <w:rPr>
                <w:rFonts w:ascii="Arial" w:hAnsi="Arial" w:cs="Arial"/>
              </w:rPr>
            </w:pPr>
          </w:p>
        </w:tc>
        <w:tc>
          <w:tcPr>
            <w:tcW w:w="1134" w:type="dxa"/>
            <w:tcBorders>
              <w:top w:val="single" w:color="auto" w:sz="6" w:space="0"/>
              <w:left w:val="single" w:color="auto" w:sz="6" w:space="0"/>
              <w:bottom w:val="single" w:color="auto" w:sz="6" w:space="0"/>
              <w:right w:val="single" w:color="auto" w:sz="6" w:space="0"/>
            </w:tcBorders>
          </w:tcPr>
          <w:p>
            <w:pPr>
              <w:adjustRightInd w:val="0"/>
              <w:snapToGrid w:val="0"/>
              <w:spacing w:after="120" w:afterLines="50"/>
              <w:ind w:firstLine="420"/>
              <w:rPr>
                <w:rFonts w:ascii="Arial" w:hAnsi="Arial" w:cs="Arial"/>
              </w:rPr>
            </w:pPr>
          </w:p>
        </w:tc>
        <w:tc>
          <w:tcPr>
            <w:tcW w:w="1276" w:type="dxa"/>
            <w:tcBorders>
              <w:top w:val="single" w:color="auto" w:sz="6" w:space="0"/>
              <w:left w:val="single" w:color="auto" w:sz="6" w:space="0"/>
              <w:bottom w:val="single" w:color="auto" w:sz="6" w:space="0"/>
              <w:right w:val="single" w:color="auto" w:sz="6" w:space="0"/>
            </w:tcBorders>
          </w:tcPr>
          <w:p>
            <w:pPr>
              <w:adjustRightInd w:val="0"/>
              <w:snapToGrid w:val="0"/>
              <w:spacing w:after="120" w:afterLines="50"/>
              <w:ind w:firstLine="420"/>
              <w:rPr>
                <w:rFonts w:ascii="Arial" w:hAnsi="Arial" w:cs="Arial"/>
              </w:rPr>
            </w:pPr>
          </w:p>
        </w:tc>
      </w:tr>
      <w:tr>
        <w:tblPrEx>
          <w:tblCellMar>
            <w:top w:w="0" w:type="dxa"/>
            <w:left w:w="108" w:type="dxa"/>
            <w:bottom w:w="0" w:type="dxa"/>
            <w:right w:w="108" w:type="dxa"/>
          </w:tblCellMar>
        </w:tblPrEx>
        <w:trPr>
          <w:trHeight w:val="595" w:hRule="atLeast"/>
        </w:trPr>
        <w:tc>
          <w:tcPr>
            <w:tcW w:w="840" w:type="dxa"/>
            <w:tcBorders>
              <w:top w:val="single" w:color="auto" w:sz="6" w:space="0"/>
              <w:left w:val="single" w:color="auto" w:sz="6" w:space="0"/>
              <w:bottom w:val="single" w:color="auto" w:sz="6" w:space="0"/>
              <w:right w:val="single" w:color="auto" w:sz="6" w:space="0"/>
            </w:tcBorders>
          </w:tcPr>
          <w:p>
            <w:pPr>
              <w:adjustRightInd w:val="0"/>
              <w:snapToGrid w:val="0"/>
              <w:spacing w:after="120" w:afterLines="50"/>
              <w:ind w:firstLine="420"/>
              <w:jc w:val="center"/>
              <w:rPr>
                <w:rFonts w:ascii="Arial" w:hAnsi="Arial" w:cs="Arial"/>
              </w:rPr>
            </w:pPr>
          </w:p>
          <w:p>
            <w:pPr>
              <w:adjustRightInd w:val="0"/>
              <w:snapToGrid w:val="0"/>
              <w:spacing w:after="120" w:afterLines="50"/>
              <w:ind w:firstLine="420"/>
              <w:jc w:val="center"/>
              <w:rPr>
                <w:rFonts w:ascii="Arial" w:hAnsi="Arial" w:cs="Arial"/>
              </w:rPr>
            </w:pPr>
          </w:p>
        </w:tc>
        <w:tc>
          <w:tcPr>
            <w:tcW w:w="787" w:type="dxa"/>
            <w:tcBorders>
              <w:top w:val="single" w:color="auto" w:sz="6" w:space="0"/>
              <w:left w:val="single" w:color="auto" w:sz="6" w:space="0"/>
              <w:bottom w:val="single" w:color="auto" w:sz="6" w:space="0"/>
              <w:right w:val="single" w:color="auto" w:sz="6" w:space="0"/>
            </w:tcBorders>
          </w:tcPr>
          <w:p>
            <w:pPr>
              <w:adjustRightInd w:val="0"/>
              <w:snapToGrid w:val="0"/>
              <w:spacing w:after="120" w:afterLines="50"/>
              <w:ind w:firstLine="420"/>
              <w:rPr>
                <w:rFonts w:ascii="Arial" w:hAnsi="Arial" w:cs="Arial"/>
              </w:rPr>
            </w:pPr>
          </w:p>
        </w:tc>
        <w:tc>
          <w:tcPr>
            <w:tcW w:w="788" w:type="dxa"/>
            <w:tcBorders>
              <w:top w:val="single" w:color="auto" w:sz="6" w:space="0"/>
              <w:left w:val="single" w:color="auto" w:sz="6" w:space="0"/>
              <w:bottom w:val="single" w:color="auto" w:sz="6" w:space="0"/>
              <w:right w:val="single" w:color="auto" w:sz="6" w:space="0"/>
            </w:tcBorders>
          </w:tcPr>
          <w:p>
            <w:pPr>
              <w:adjustRightInd w:val="0"/>
              <w:snapToGrid w:val="0"/>
              <w:spacing w:after="120" w:afterLines="50"/>
              <w:ind w:firstLine="420"/>
              <w:rPr>
                <w:rFonts w:ascii="Arial" w:hAnsi="Arial" w:cs="Arial"/>
              </w:rPr>
            </w:pPr>
          </w:p>
        </w:tc>
        <w:tc>
          <w:tcPr>
            <w:tcW w:w="840" w:type="dxa"/>
            <w:tcBorders>
              <w:top w:val="single" w:color="auto" w:sz="6" w:space="0"/>
              <w:left w:val="single" w:color="auto" w:sz="6" w:space="0"/>
              <w:bottom w:val="single" w:color="auto" w:sz="6" w:space="0"/>
              <w:right w:val="single" w:color="auto" w:sz="6" w:space="0"/>
            </w:tcBorders>
          </w:tcPr>
          <w:p>
            <w:pPr>
              <w:adjustRightInd w:val="0"/>
              <w:snapToGrid w:val="0"/>
              <w:spacing w:after="120" w:afterLines="50"/>
              <w:ind w:firstLine="420"/>
              <w:rPr>
                <w:rFonts w:ascii="Arial" w:hAnsi="Arial" w:cs="Arial"/>
              </w:rPr>
            </w:pPr>
          </w:p>
        </w:tc>
        <w:tc>
          <w:tcPr>
            <w:tcW w:w="840" w:type="dxa"/>
            <w:tcBorders>
              <w:top w:val="single" w:color="auto" w:sz="6" w:space="0"/>
              <w:left w:val="single" w:color="auto" w:sz="6" w:space="0"/>
              <w:bottom w:val="single" w:color="auto" w:sz="6" w:space="0"/>
              <w:right w:val="single" w:color="auto" w:sz="6" w:space="0"/>
            </w:tcBorders>
          </w:tcPr>
          <w:p>
            <w:pPr>
              <w:adjustRightInd w:val="0"/>
              <w:snapToGrid w:val="0"/>
              <w:spacing w:after="120" w:afterLines="50"/>
              <w:ind w:firstLine="420"/>
              <w:rPr>
                <w:rFonts w:ascii="Arial" w:hAnsi="Arial" w:cs="Arial"/>
              </w:rPr>
            </w:pPr>
          </w:p>
        </w:tc>
        <w:tc>
          <w:tcPr>
            <w:tcW w:w="840" w:type="dxa"/>
            <w:tcBorders>
              <w:top w:val="single" w:color="auto" w:sz="6" w:space="0"/>
              <w:left w:val="single" w:color="auto" w:sz="6" w:space="0"/>
              <w:bottom w:val="single" w:color="auto" w:sz="6" w:space="0"/>
              <w:right w:val="single" w:color="auto" w:sz="6" w:space="0"/>
            </w:tcBorders>
          </w:tcPr>
          <w:p>
            <w:pPr>
              <w:adjustRightInd w:val="0"/>
              <w:snapToGrid w:val="0"/>
              <w:spacing w:after="120" w:afterLines="50"/>
              <w:ind w:firstLine="420"/>
              <w:rPr>
                <w:rFonts w:ascii="Arial" w:hAnsi="Arial" w:cs="Arial"/>
              </w:rPr>
            </w:pPr>
          </w:p>
        </w:tc>
        <w:tc>
          <w:tcPr>
            <w:tcW w:w="945" w:type="dxa"/>
            <w:tcBorders>
              <w:top w:val="single" w:color="auto" w:sz="6" w:space="0"/>
              <w:left w:val="single" w:color="auto" w:sz="6" w:space="0"/>
              <w:bottom w:val="single" w:color="auto" w:sz="6" w:space="0"/>
              <w:right w:val="single" w:color="auto" w:sz="6" w:space="0"/>
            </w:tcBorders>
          </w:tcPr>
          <w:p>
            <w:pPr>
              <w:adjustRightInd w:val="0"/>
              <w:snapToGrid w:val="0"/>
              <w:spacing w:after="120" w:afterLines="50"/>
              <w:ind w:firstLine="420"/>
              <w:rPr>
                <w:rFonts w:ascii="Arial" w:hAnsi="Arial" w:cs="Arial"/>
              </w:rPr>
            </w:pPr>
          </w:p>
        </w:tc>
        <w:tc>
          <w:tcPr>
            <w:tcW w:w="1066" w:type="dxa"/>
            <w:tcBorders>
              <w:top w:val="single" w:color="auto" w:sz="6" w:space="0"/>
              <w:left w:val="single" w:color="auto" w:sz="6" w:space="0"/>
              <w:bottom w:val="single" w:color="auto" w:sz="6" w:space="0"/>
              <w:right w:val="single" w:color="auto" w:sz="6" w:space="0"/>
            </w:tcBorders>
          </w:tcPr>
          <w:p>
            <w:pPr>
              <w:adjustRightInd w:val="0"/>
              <w:snapToGrid w:val="0"/>
              <w:spacing w:after="120" w:afterLines="50"/>
              <w:ind w:firstLine="420"/>
              <w:rPr>
                <w:rFonts w:ascii="Arial" w:hAnsi="Arial" w:cs="Arial"/>
              </w:rPr>
            </w:pPr>
          </w:p>
        </w:tc>
        <w:tc>
          <w:tcPr>
            <w:tcW w:w="1134" w:type="dxa"/>
            <w:tcBorders>
              <w:top w:val="single" w:color="auto" w:sz="6" w:space="0"/>
              <w:left w:val="single" w:color="auto" w:sz="6" w:space="0"/>
              <w:bottom w:val="single" w:color="auto" w:sz="6" w:space="0"/>
              <w:right w:val="single" w:color="auto" w:sz="6" w:space="0"/>
            </w:tcBorders>
          </w:tcPr>
          <w:p>
            <w:pPr>
              <w:adjustRightInd w:val="0"/>
              <w:snapToGrid w:val="0"/>
              <w:spacing w:after="120" w:afterLines="50"/>
              <w:ind w:firstLine="420"/>
              <w:rPr>
                <w:rFonts w:ascii="Arial" w:hAnsi="Arial" w:cs="Arial"/>
              </w:rPr>
            </w:pPr>
          </w:p>
        </w:tc>
        <w:tc>
          <w:tcPr>
            <w:tcW w:w="1276" w:type="dxa"/>
            <w:tcBorders>
              <w:top w:val="single" w:color="auto" w:sz="6" w:space="0"/>
              <w:left w:val="single" w:color="auto" w:sz="6" w:space="0"/>
              <w:bottom w:val="single" w:color="auto" w:sz="6" w:space="0"/>
              <w:right w:val="single" w:color="auto" w:sz="6" w:space="0"/>
            </w:tcBorders>
          </w:tcPr>
          <w:p>
            <w:pPr>
              <w:adjustRightInd w:val="0"/>
              <w:snapToGrid w:val="0"/>
              <w:spacing w:after="120" w:afterLines="50"/>
              <w:ind w:firstLine="420"/>
              <w:rPr>
                <w:rFonts w:ascii="Arial" w:hAnsi="Arial" w:cs="Arial"/>
              </w:rPr>
            </w:pPr>
          </w:p>
        </w:tc>
      </w:tr>
      <w:tr>
        <w:tblPrEx>
          <w:tblCellMar>
            <w:top w:w="0" w:type="dxa"/>
            <w:left w:w="108" w:type="dxa"/>
            <w:bottom w:w="0" w:type="dxa"/>
            <w:right w:w="108" w:type="dxa"/>
          </w:tblCellMar>
        </w:tblPrEx>
        <w:trPr>
          <w:trHeight w:val="595" w:hRule="atLeast"/>
        </w:trPr>
        <w:tc>
          <w:tcPr>
            <w:tcW w:w="840" w:type="dxa"/>
            <w:tcBorders>
              <w:top w:val="single" w:color="auto" w:sz="6" w:space="0"/>
              <w:left w:val="single" w:color="auto" w:sz="6" w:space="0"/>
              <w:bottom w:val="single" w:color="auto" w:sz="6" w:space="0"/>
              <w:right w:val="single" w:color="auto" w:sz="6" w:space="0"/>
            </w:tcBorders>
          </w:tcPr>
          <w:p>
            <w:pPr>
              <w:adjustRightInd w:val="0"/>
              <w:snapToGrid w:val="0"/>
              <w:spacing w:after="120" w:afterLines="50"/>
              <w:ind w:firstLine="420"/>
              <w:jc w:val="center"/>
              <w:rPr>
                <w:rFonts w:ascii="Arial" w:hAnsi="Arial" w:cs="Arial"/>
              </w:rPr>
            </w:pPr>
          </w:p>
        </w:tc>
        <w:tc>
          <w:tcPr>
            <w:tcW w:w="787" w:type="dxa"/>
            <w:tcBorders>
              <w:top w:val="single" w:color="auto" w:sz="6" w:space="0"/>
              <w:left w:val="single" w:color="auto" w:sz="6" w:space="0"/>
              <w:bottom w:val="single" w:color="auto" w:sz="6" w:space="0"/>
              <w:right w:val="single" w:color="auto" w:sz="6" w:space="0"/>
            </w:tcBorders>
          </w:tcPr>
          <w:p>
            <w:pPr>
              <w:adjustRightInd w:val="0"/>
              <w:snapToGrid w:val="0"/>
              <w:spacing w:after="120" w:afterLines="50"/>
              <w:ind w:firstLine="420"/>
              <w:rPr>
                <w:rFonts w:ascii="Arial" w:hAnsi="Arial" w:cs="Arial"/>
              </w:rPr>
            </w:pPr>
          </w:p>
        </w:tc>
        <w:tc>
          <w:tcPr>
            <w:tcW w:w="788" w:type="dxa"/>
            <w:tcBorders>
              <w:top w:val="single" w:color="auto" w:sz="6" w:space="0"/>
              <w:left w:val="single" w:color="auto" w:sz="6" w:space="0"/>
              <w:bottom w:val="single" w:color="auto" w:sz="6" w:space="0"/>
              <w:right w:val="single" w:color="auto" w:sz="6" w:space="0"/>
            </w:tcBorders>
          </w:tcPr>
          <w:p>
            <w:pPr>
              <w:adjustRightInd w:val="0"/>
              <w:snapToGrid w:val="0"/>
              <w:spacing w:after="120" w:afterLines="50"/>
              <w:ind w:firstLine="420"/>
              <w:rPr>
                <w:rFonts w:ascii="Arial" w:hAnsi="Arial" w:cs="Arial"/>
              </w:rPr>
            </w:pPr>
          </w:p>
        </w:tc>
        <w:tc>
          <w:tcPr>
            <w:tcW w:w="840" w:type="dxa"/>
            <w:tcBorders>
              <w:top w:val="single" w:color="auto" w:sz="6" w:space="0"/>
              <w:left w:val="single" w:color="auto" w:sz="6" w:space="0"/>
              <w:bottom w:val="single" w:color="auto" w:sz="6" w:space="0"/>
              <w:right w:val="single" w:color="auto" w:sz="6" w:space="0"/>
            </w:tcBorders>
          </w:tcPr>
          <w:p>
            <w:pPr>
              <w:adjustRightInd w:val="0"/>
              <w:snapToGrid w:val="0"/>
              <w:spacing w:after="120" w:afterLines="50"/>
              <w:ind w:firstLine="420"/>
              <w:rPr>
                <w:rFonts w:ascii="Arial" w:hAnsi="Arial" w:cs="Arial"/>
              </w:rPr>
            </w:pPr>
          </w:p>
        </w:tc>
        <w:tc>
          <w:tcPr>
            <w:tcW w:w="840" w:type="dxa"/>
            <w:tcBorders>
              <w:top w:val="single" w:color="auto" w:sz="6" w:space="0"/>
              <w:left w:val="single" w:color="auto" w:sz="6" w:space="0"/>
              <w:bottom w:val="single" w:color="auto" w:sz="6" w:space="0"/>
              <w:right w:val="single" w:color="auto" w:sz="6" w:space="0"/>
            </w:tcBorders>
          </w:tcPr>
          <w:p>
            <w:pPr>
              <w:adjustRightInd w:val="0"/>
              <w:snapToGrid w:val="0"/>
              <w:spacing w:after="120" w:afterLines="50"/>
              <w:ind w:firstLine="420"/>
              <w:rPr>
                <w:rFonts w:ascii="Arial" w:hAnsi="Arial" w:cs="Arial"/>
              </w:rPr>
            </w:pPr>
          </w:p>
        </w:tc>
        <w:tc>
          <w:tcPr>
            <w:tcW w:w="840" w:type="dxa"/>
            <w:tcBorders>
              <w:top w:val="single" w:color="auto" w:sz="6" w:space="0"/>
              <w:left w:val="single" w:color="auto" w:sz="6" w:space="0"/>
              <w:bottom w:val="single" w:color="auto" w:sz="6" w:space="0"/>
              <w:right w:val="single" w:color="auto" w:sz="6" w:space="0"/>
            </w:tcBorders>
          </w:tcPr>
          <w:p>
            <w:pPr>
              <w:adjustRightInd w:val="0"/>
              <w:snapToGrid w:val="0"/>
              <w:spacing w:after="120" w:afterLines="50"/>
              <w:ind w:firstLine="420"/>
              <w:rPr>
                <w:rFonts w:ascii="Arial" w:hAnsi="Arial" w:cs="Arial"/>
              </w:rPr>
            </w:pPr>
          </w:p>
        </w:tc>
        <w:tc>
          <w:tcPr>
            <w:tcW w:w="945" w:type="dxa"/>
            <w:tcBorders>
              <w:top w:val="single" w:color="auto" w:sz="6" w:space="0"/>
              <w:left w:val="single" w:color="auto" w:sz="6" w:space="0"/>
              <w:bottom w:val="single" w:color="auto" w:sz="6" w:space="0"/>
              <w:right w:val="single" w:color="auto" w:sz="6" w:space="0"/>
            </w:tcBorders>
          </w:tcPr>
          <w:p>
            <w:pPr>
              <w:adjustRightInd w:val="0"/>
              <w:snapToGrid w:val="0"/>
              <w:spacing w:after="120" w:afterLines="50"/>
              <w:ind w:firstLine="420"/>
              <w:rPr>
                <w:rFonts w:ascii="Arial" w:hAnsi="Arial" w:cs="Arial"/>
              </w:rPr>
            </w:pPr>
          </w:p>
        </w:tc>
        <w:tc>
          <w:tcPr>
            <w:tcW w:w="1066" w:type="dxa"/>
            <w:tcBorders>
              <w:top w:val="single" w:color="auto" w:sz="6" w:space="0"/>
              <w:left w:val="single" w:color="auto" w:sz="6" w:space="0"/>
              <w:bottom w:val="single" w:color="auto" w:sz="6" w:space="0"/>
              <w:right w:val="single" w:color="auto" w:sz="6" w:space="0"/>
            </w:tcBorders>
          </w:tcPr>
          <w:p>
            <w:pPr>
              <w:adjustRightInd w:val="0"/>
              <w:snapToGrid w:val="0"/>
              <w:spacing w:after="120" w:afterLines="50"/>
              <w:ind w:firstLine="420"/>
              <w:rPr>
                <w:rFonts w:ascii="Arial" w:hAnsi="Arial" w:cs="Arial"/>
              </w:rPr>
            </w:pPr>
          </w:p>
        </w:tc>
        <w:tc>
          <w:tcPr>
            <w:tcW w:w="1134" w:type="dxa"/>
            <w:tcBorders>
              <w:top w:val="single" w:color="auto" w:sz="6" w:space="0"/>
              <w:left w:val="single" w:color="auto" w:sz="6" w:space="0"/>
              <w:bottom w:val="single" w:color="auto" w:sz="6" w:space="0"/>
              <w:right w:val="single" w:color="auto" w:sz="6" w:space="0"/>
            </w:tcBorders>
          </w:tcPr>
          <w:p>
            <w:pPr>
              <w:adjustRightInd w:val="0"/>
              <w:snapToGrid w:val="0"/>
              <w:spacing w:after="120" w:afterLines="50"/>
              <w:ind w:firstLine="420"/>
              <w:rPr>
                <w:rFonts w:ascii="Arial" w:hAnsi="Arial" w:cs="Arial"/>
              </w:rPr>
            </w:pPr>
          </w:p>
        </w:tc>
        <w:tc>
          <w:tcPr>
            <w:tcW w:w="1276" w:type="dxa"/>
            <w:tcBorders>
              <w:top w:val="single" w:color="auto" w:sz="6" w:space="0"/>
              <w:left w:val="single" w:color="auto" w:sz="6" w:space="0"/>
              <w:bottom w:val="single" w:color="auto" w:sz="6" w:space="0"/>
              <w:right w:val="single" w:color="auto" w:sz="6" w:space="0"/>
            </w:tcBorders>
          </w:tcPr>
          <w:p>
            <w:pPr>
              <w:adjustRightInd w:val="0"/>
              <w:snapToGrid w:val="0"/>
              <w:spacing w:after="120" w:afterLines="50"/>
              <w:ind w:firstLine="420"/>
              <w:rPr>
                <w:rFonts w:ascii="Arial" w:hAnsi="Arial" w:cs="Arial"/>
              </w:rPr>
            </w:pPr>
          </w:p>
        </w:tc>
      </w:tr>
      <w:tr>
        <w:trPr>
          <w:trHeight w:val="595" w:hRule="atLeast"/>
        </w:trPr>
        <w:tc>
          <w:tcPr>
            <w:tcW w:w="840" w:type="dxa"/>
            <w:tcBorders>
              <w:top w:val="single" w:color="auto" w:sz="6" w:space="0"/>
              <w:left w:val="single" w:color="auto" w:sz="6" w:space="0"/>
              <w:bottom w:val="single" w:color="auto" w:sz="6" w:space="0"/>
              <w:right w:val="single" w:color="auto" w:sz="6" w:space="0"/>
            </w:tcBorders>
          </w:tcPr>
          <w:p>
            <w:pPr>
              <w:adjustRightInd w:val="0"/>
              <w:snapToGrid w:val="0"/>
              <w:spacing w:after="120" w:afterLines="50"/>
              <w:ind w:firstLine="420"/>
              <w:jc w:val="center"/>
              <w:rPr>
                <w:rFonts w:ascii="Arial" w:hAnsi="Arial" w:cs="Arial"/>
              </w:rPr>
            </w:pPr>
          </w:p>
        </w:tc>
        <w:tc>
          <w:tcPr>
            <w:tcW w:w="787" w:type="dxa"/>
            <w:tcBorders>
              <w:top w:val="single" w:color="auto" w:sz="6" w:space="0"/>
              <w:left w:val="single" w:color="auto" w:sz="6" w:space="0"/>
              <w:bottom w:val="single" w:color="auto" w:sz="6" w:space="0"/>
              <w:right w:val="single" w:color="auto" w:sz="6" w:space="0"/>
            </w:tcBorders>
          </w:tcPr>
          <w:p>
            <w:pPr>
              <w:adjustRightInd w:val="0"/>
              <w:snapToGrid w:val="0"/>
              <w:spacing w:after="120" w:afterLines="50"/>
              <w:ind w:firstLine="420"/>
              <w:rPr>
                <w:rFonts w:ascii="Arial" w:hAnsi="Arial" w:cs="Arial"/>
              </w:rPr>
            </w:pPr>
          </w:p>
        </w:tc>
        <w:tc>
          <w:tcPr>
            <w:tcW w:w="788" w:type="dxa"/>
            <w:tcBorders>
              <w:top w:val="single" w:color="auto" w:sz="6" w:space="0"/>
              <w:left w:val="single" w:color="auto" w:sz="6" w:space="0"/>
              <w:bottom w:val="single" w:color="auto" w:sz="6" w:space="0"/>
              <w:right w:val="single" w:color="auto" w:sz="6" w:space="0"/>
            </w:tcBorders>
          </w:tcPr>
          <w:p>
            <w:pPr>
              <w:adjustRightInd w:val="0"/>
              <w:snapToGrid w:val="0"/>
              <w:spacing w:after="120" w:afterLines="50"/>
              <w:ind w:firstLine="420"/>
              <w:rPr>
                <w:rFonts w:ascii="Arial" w:hAnsi="Arial" w:cs="Arial"/>
              </w:rPr>
            </w:pPr>
          </w:p>
        </w:tc>
        <w:tc>
          <w:tcPr>
            <w:tcW w:w="840" w:type="dxa"/>
            <w:tcBorders>
              <w:top w:val="single" w:color="auto" w:sz="6" w:space="0"/>
              <w:left w:val="single" w:color="auto" w:sz="6" w:space="0"/>
              <w:bottom w:val="single" w:color="auto" w:sz="6" w:space="0"/>
              <w:right w:val="single" w:color="auto" w:sz="6" w:space="0"/>
            </w:tcBorders>
          </w:tcPr>
          <w:p>
            <w:pPr>
              <w:adjustRightInd w:val="0"/>
              <w:snapToGrid w:val="0"/>
              <w:spacing w:after="120" w:afterLines="50"/>
              <w:ind w:firstLine="420"/>
              <w:rPr>
                <w:rFonts w:ascii="Arial" w:hAnsi="Arial" w:cs="Arial"/>
              </w:rPr>
            </w:pPr>
          </w:p>
        </w:tc>
        <w:tc>
          <w:tcPr>
            <w:tcW w:w="840" w:type="dxa"/>
            <w:tcBorders>
              <w:top w:val="single" w:color="auto" w:sz="6" w:space="0"/>
              <w:left w:val="single" w:color="auto" w:sz="6" w:space="0"/>
              <w:bottom w:val="single" w:color="auto" w:sz="6" w:space="0"/>
              <w:right w:val="single" w:color="auto" w:sz="6" w:space="0"/>
            </w:tcBorders>
          </w:tcPr>
          <w:p>
            <w:pPr>
              <w:adjustRightInd w:val="0"/>
              <w:snapToGrid w:val="0"/>
              <w:spacing w:after="120" w:afterLines="50"/>
              <w:ind w:firstLine="420"/>
              <w:rPr>
                <w:rFonts w:ascii="Arial" w:hAnsi="Arial" w:cs="Arial"/>
              </w:rPr>
            </w:pPr>
          </w:p>
        </w:tc>
        <w:tc>
          <w:tcPr>
            <w:tcW w:w="840" w:type="dxa"/>
            <w:tcBorders>
              <w:top w:val="single" w:color="auto" w:sz="6" w:space="0"/>
              <w:left w:val="single" w:color="auto" w:sz="6" w:space="0"/>
              <w:bottom w:val="single" w:color="auto" w:sz="6" w:space="0"/>
              <w:right w:val="single" w:color="auto" w:sz="6" w:space="0"/>
            </w:tcBorders>
          </w:tcPr>
          <w:p>
            <w:pPr>
              <w:adjustRightInd w:val="0"/>
              <w:snapToGrid w:val="0"/>
              <w:spacing w:after="120" w:afterLines="50"/>
              <w:ind w:firstLine="420"/>
              <w:rPr>
                <w:rFonts w:ascii="Arial" w:hAnsi="Arial" w:cs="Arial"/>
              </w:rPr>
            </w:pPr>
          </w:p>
        </w:tc>
        <w:tc>
          <w:tcPr>
            <w:tcW w:w="945" w:type="dxa"/>
            <w:tcBorders>
              <w:top w:val="single" w:color="auto" w:sz="6" w:space="0"/>
              <w:left w:val="single" w:color="auto" w:sz="6" w:space="0"/>
              <w:bottom w:val="single" w:color="auto" w:sz="6" w:space="0"/>
              <w:right w:val="single" w:color="auto" w:sz="6" w:space="0"/>
            </w:tcBorders>
          </w:tcPr>
          <w:p>
            <w:pPr>
              <w:adjustRightInd w:val="0"/>
              <w:snapToGrid w:val="0"/>
              <w:spacing w:after="120" w:afterLines="50"/>
              <w:ind w:firstLine="420"/>
              <w:rPr>
                <w:rFonts w:ascii="Arial" w:hAnsi="Arial" w:cs="Arial"/>
              </w:rPr>
            </w:pPr>
          </w:p>
        </w:tc>
        <w:tc>
          <w:tcPr>
            <w:tcW w:w="1066" w:type="dxa"/>
            <w:tcBorders>
              <w:top w:val="single" w:color="auto" w:sz="6" w:space="0"/>
              <w:left w:val="single" w:color="auto" w:sz="6" w:space="0"/>
              <w:bottom w:val="single" w:color="auto" w:sz="6" w:space="0"/>
              <w:right w:val="single" w:color="auto" w:sz="6" w:space="0"/>
            </w:tcBorders>
          </w:tcPr>
          <w:p>
            <w:pPr>
              <w:adjustRightInd w:val="0"/>
              <w:snapToGrid w:val="0"/>
              <w:spacing w:after="120" w:afterLines="50"/>
              <w:ind w:firstLine="420"/>
              <w:rPr>
                <w:rFonts w:ascii="Arial" w:hAnsi="Arial" w:cs="Arial"/>
              </w:rPr>
            </w:pPr>
          </w:p>
        </w:tc>
        <w:tc>
          <w:tcPr>
            <w:tcW w:w="1134" w:type="dxa"/>
            <w:tcBorders>
              <w:top w:val="single" w:color="auto" w:sz="6" w:space="0"/>
              <w:left w:val="single" w:color="auto" w:sz="6" w:space="0"/>
              <w:bottom w:val="single" w:color="auto" w:sz="6" w:space="0"/>
              <w:right w:val="single" w:color="auto" w:sz="6" w:space="0"/>
            </w:tcBorders>
          </w:tcPr>
          <w:p>
            <w:pPr>
              <w:adjustRightInd w:val="0"/>
              <w:snapToGrid w:val="0"/>
              <w:spacing w:after="120" w:afterLines="50"/>
              <w:ind w:firstLine="420"/>
              <w:rPr>
                <w:rFonts w:ascii="Arial" w:hAnsi="Arial" w:cs="Arial"/>
              </w:rPr>
            </w:pPr>
          </w:p>
        </w:tc>
        <w:tc>
          <w:tcPr>
            <w:tcW w:w="1276" w:type="dxa"/>
            <w:tcBorders>
              <w:top w:val="single" w:color="auto" w:sz="6" w:space="0"/>
              <w:left w:val="single" w:color="auto" w:sz="6" w:space="0"/>
              <w:bottom w:val="single" w:color="auto" w:sz="6" w:space="0"/>
              <w:right w:val="single" w:color="auto" w:sz="6" w:space="0"/>
            </w:tcBorders>
          </w:tcPr>
          <w:p>
            <w:pPr>
              <w:adjustRightInd w:val="0"/>
              <w:snapToGrid w:val="0"/>
              <w:spacing w:after="120" w:afterLines="50"/>
              <w:ind w:firstLine="420"/>
              <w:rPr>
                <w:rFonts w:ascii="Arial" w:hAnsi="Arial" w:cs="Arial"/>
              </w:rPr>
            </w:pPr>
          </w:p>
        </w:tc>
      </w:tr>
      <w:tr>
        <w:trPr>
          <w:trHeight w:val="595" w:hRule="atLeast"/>
        </w:trPr>
        <w:tc>
          <w:tcPr>
            <w:tcW w:w="840" w:type="dxa"/>
            <w:tcBorders>
              <w:top w:val="single" w:color="auto" w:sz="6" w:space="0"/>
              <w:left w:val="single" w:color="auto" w:sz="6" w:space="0"/>
              <w:bottom w:val="single" w:color="auto" w:sz="6" w:space="0"/>
              <w:right w:val="single" w:color="auto" w:sz="6" w:space="0"/>
            </w:tcBorders>
          </w:tcPr>
          <w:p>
            <w:pPr>
              <w:adjustRightInd w:val="0"/>
              <w:snapToGrid w:val="0"/>
              <w:spacing w:after="120" w:afterLines="50"/>
              <w:ind w:firstLine="420"/>
              <w:jc w:val="center"/>
              <w:rPr>
                <w:rFonts w:ascii="Arial" w:hAnsi="Arial" w:cs="Arial"/>
              </w:rPr>
            </w:pPr>
          </w:p>
        </w:tc>
        <w:tc>
          <w:tcPr>
            <w:tcW w:w="787" w:type="dxa"/>
            <w:tcBorders>
              <w:top w:val="single" w:color="auto" w:sz="6" w:space="0"/>
              <w:left w:val="single" w:color="auto" w:sz="6" w:space="0"/>
              <w:bottom w:val="single" w:color="auto" w:sz="6" w:space="0"/>
              <w:right w:val="single" w:color="auto" w:sz="6" w:space="0"/>
            </w:tcBorders>
          </w:tcPr>
          <w:p>
            <w:pPr>
              <w:adjustRightInd w:val="0"/>
              <w:snapToGrid w:val="0"/>
              <w:spacing w:after="120" w:afterLines="50"/>
              <w:ind w:firstLine="420"/>
              <w:rPr>
                <w:rFonts w:ascii="Arial" w:hAnsi="Arial" w:cs="Arial"/>
              </w:rPr>
            </w:pPr>
          </w:p>
        </w:tc>
        <w:tc>
          <w:tcPr>
            <w:tcW w:w="788" w:type="dxa"/>
            <w:tcBorders>
              <w:top w:val="single" w:color="auto" w:sz="6" w:space="0"/>
              <w:left w:val="single" w:color="auto" w:sz="6" w:space="0"/>
              <w:bottom w:val="single" w:color="auto" w:sz="6" w:space="0"/>
              <w:right w:val="single" w:color="auto" w:sz="6" w:space="0"/>
            </w:tcBorders>
          </w:tcPr>
          <w:p>
            <w:pPr>
              <w:adjustRightInd w:val="0"/>
              <w:snapToGrid w:val="0"/>
              <w:spacing w:after="120" w:afterLines="50"/>
              <w:ind w:firstLine="420"/>
              <w:rPr>
                <w:rFonts w:ascii="Arial" w:hAnsi="Arial" w:cs="Arial"/>
              </w:rPr>
            </w:pPr>
          </w:p>
        </w:tc>
        <w:tc>
          <w:tcPr>
            <w:tcW w:w="840" w:type="dxa"/>
            <w:tcBorders>
              <w:top w:val="single" w:color="auto" w:sz="6" w:space="0"/>
              <w:left w:val="single" w:color="auto" w:sz="6" w:space="0"/>
              <w:bottom w:val="single" w:color="auto" w:sz="6" w:space="0"/>
              <w:right w:val="single" w:color="auto" w:sz="6" w:space="0"/>
            </w:tcBorders>
          </w:tcPr>
          <w:p>
            <w:pPr>
              <w:adjustRightInd w:val="0"/>
              <w:snapToGrid w:val="0"/>
              <w:spacing w:after="120" w:afterLines="50"/>
              <w:ind w:firstLine="420"/>
              <w:rPr>
                <w:rFonts w:ascii="Arial" w:hAnsi="Arial" w:cs="Arial"/>
              </w:rPr>
            </w:pPr>
          </w:p>
        </w:tc>
        <w:tc>
          <w:tcPr>
            <w:tcW w:w="840" w:type="dxa"/>
            <w:tcBorders>
              <w:top w:val="single" w:color="auto" w:sz="6" w:space="0"/>
              <w:left w:val="single" w:color="auto" w:sz="6" w:space="0"/>
              <w:bottom w:val="single" w:color="auto" w:sz="6" w:space="0"/>
              <w:right w:val="single" w:color="auto" w:sz="6" w:space="0"/>
            </w:tcBorders>
          </w:tcPr>
          <w:p>
            <w:pPr>
              <w:adjustRightInd w:val="0"/>
              <w:snapToGrid w:val="0"/>
              <w:spacing w:after="120" w:afterLines="50"/>
              <w:ind w:firstLine="420"/>
              <w:rPr>
                <w:rFonts w:ascii="Arial" w:hAnsi="Arial" w:cs="Arial"/>
              </w:rPr>
            </w:pPr>
          </w:p>
        </w:tc>
        <w:tc>
          <w:tcPr>
            <w:tcW w:w="840" w:type="dxa"/>
            <w:tcBorders>
              <w:top w:val="single" w:color="auto" w:sz="6" w:space="0"/>
              <w:left w:val="single" w:color="auto" w:sz="6" w:space="0"/>
              <w:bottom w:val="single" w:color="auto" w:sz="6" w:space="0"/>
              <w:right w:val="single" w:color="auto" w:sz="6" w:space="0"/>
            </w:tcBorders>
          </w:tcPr>
          <w:p>
            <w:pPr>
              <w:adjustRightInd w:val="0"/>
              <w:snapToGrid w:val="0"/>
              <w:spacing w:after="120" w:afterLines="50"/>
              <w:ind w:firstLine="420"/>
              <w:rPr>
                <w:rFonts w:ascii="Arial" w:hAnsi="Arial" w:cs="Arial"/>
              </w:rPr>
            </w:pPr>
          </w:p>
        </w:tc>
        <w:tc>
          <w:tcPr>
            <w:tcW w:w="945" w:type="dxa"/>
            <w:tcBorders>
              <w:top w:val="single" w:color="auto" w:sz="6" w:space="0"/>
              <w:left w:val="single" w:color="auto" w:sz="6" w:space="0"/>
              <w:bottom w:val="single" w:color="auto" w:sz="6" w:space="0"/>
              <w:right w:val="single" w:color="auto" w:sz="6" w:space="0"/>
            </w:tcBorders>
          </w:tcPr>
          <w:p>
            <w:pPr>
              <w:adjustRightInd w:val="0"/>
              <w:snapToGrid w:val="0"/>
              <w:spacing w:after="120" w:afterLines="50"/>
              <w:ind w:firstLine="420"/>
              <w:rPr>
                <w:rFonts w:ascii="Arial" w:hAnsi="Arial" w:cs="Arial"/>
              </w:rPr>
            </w:pPr>
          </w:p>
        </w:tc>
        <w:tc>
          <w:tcPr>
            <w:tcW w:w="1066" w:type="dxa"/>
            <w:tcBorders>
              <w:top w:val="single" w:color="auto" w:sz="6" w:space="0"/>
              <w:left w:val="single" w:color="auto" w:sz="6" w:space="0"/>
              <w:bottom w:val="single" w:color="auto" w:sz="6" w:space="0"/>
              <w:right w:val="single" w:color="auto" w:sz="6" w:space="0"/>
            </w:tcBorders>
          </w:tcPr>
          <w:p>
            <w:pPr>
              <w:adjustRightInd w:val="0"/>
              <w:snapToGrid w:val="0"/>
              <w:spacing w:after="120" w:afterLines="50"/>
              <w:ind w:firstLine="420"/>
              <w:rPr>
                <w:rFonts w:ascii="Arial" w:hAnsi="Arial" w:cs="Arial"/>
              </w:rPr>
            </w:pPr>
          </w:p>
        </w:tc>
        <w:tc>
          <w:tcPr>
            <w:tcW w:w="1134" w:type="dxa"/>
            <w:tcBorders>
              <w:top w:val="single" w:color="auto" w:sz="6" w:space="0"/>
              <w:left w:val="single" w:color="auto" w:sz="6" w:space="0"/>
              <w:bottom w:val="single" w:color="auto" w:sz="6" w:space="0"/>
              <w:right w:val="single" w:color="auto" w:sz="6" w:space="0"/>
            </w:tcBorders>
          </w:tcPr>
          <w:p>
            <w:pPr>
              <w:adjustRightInd w:val="0"/>
              <w:snapToGrid w:val="0"/>
              <w:spacing w:after="120" w:afterLines="50"/>
              <w:ind w:firstLine="420"/>
              <w:rPr>
                <w:rFonts w:ascii="Arial" w:hAnsi="Arial" w:cs="Arial"/>
              </w:rPr>
            </w:pPr>
          </w:p>
        </w:tc>
        <w:tc>
          <w:tcPr>
            <w:tcW w:w="1276" w:type="dxa"/>
            <w:tcBorders>
              <w:top w:val="single" w:color="auto" w:sz="6" w:space="0"/>
              <w:left w:val="single" w:color="auto" w:sz="6" w:space="0"/>
              <w:bottom w:val="single" w:color="auto" w:sz="6" w:space="0"/>
              <w:right w:val="single" w:color="auto" w:sz="6" w:space="0"/>
            </w:tcBorders>
          </w:tcPr>
          <w:p>
            <w:pPr>
              <w:adjustRightInd w:val="0"/>
              <w:snapToGrid w:val="0"/>
              <w:spacing w:after="120" w:afterLines="50"/>
              <w:ind w:firstLine="420"/>
              <w:rPr>
                <w:rFonts w:ascii="Arial" w:hAnsi="Arial" w:cs="Arial"/>
              </w:rPr>
            </w:pPr>
          </w:p>
        </w:tc>
      </w:tr>
    </w:tbl>
    <w:p>
      <w:pPr>
        <w:ind w:firstLine="210" w:firstLineChars="100"/>
        <w:rPr>
          <w:rFonts w:ascii="宋体" w:hAnsi="宋体"/>
          <w:szCs w:val="21"/>
        </w:rPr>
      </w:pPr>
    </w:p>
    <w:p>
      <w:pPr>
        <w:ind w:firstLine="420"/>
      </w:pPr>
      <w:r>
        <w:rPr>
          <w:rFonts w:hint="eastAsia"/>
        </w:rPr>
        <w:t>供应商（公章）：</w:t>
      </w:r>
    </w:p>
    <w:p>
      <w:pPr>
        <w:ind w:firstLine="420"/>
      </w:pPr>
      <w:r>
        <w:rPr>
          <w:rFonts w:hint="eastAsia"/>
        </w:rPr>
        <w:t>法定代表人或授权委托人（签字）：</w:t>
      </w:r>
    </w:p>
    <w:p>
      <w:pPr>
        <w:ind w:firstLine="420"/>
      </w:pPr>
      <w:r>
        <w:rPr>
          <w:rFonts w:hint="eastAsia"/>
        </w:rPr>
        <w:t>日 期：</w:t>
      </w:r>
      <w:r>
        <w:rPr>
          <w:rFonts w:hint="eastAsia"/>
          <w:lang w:eastAsia="zh-CN"/>
        </w:rPr>
        <w:t xml:space="preserve">2023年 </w:t>
      </w:r>
      <w:r>
        <w:rPr>
          <w:rFonts w:hint="eastAsia"/>
        </w:rPr>
        <w:t xml:space="preserve">  月   日</w:t>
      </w:r>
    </w:p>
    <w:p>
      <w:pPr>
        <w:pStyle w:val="4"/>
        <w:sectPr>
          <w:pgSz w:w="11907" w:h="16840"/>
          <w:pgMar w:top="1247" w:right="1304" w:bottom="1021" w:left="1304" w:header="720" w:footer="720" w:gutter="0"/>
          <w:cols w:space="720" w:num="1"/>
        </w:sectPr>
      </w:pPr>
    </w:p>
    <w:p>
      <w:pPr>
        <w:autoSpaceDE w:val="0"/>
        <w:autoSpaceDN w:val="0"/>
        <w:jc w:val="both"/>
        <w:rPr>
          <w:rFonts w:hint="default" w:ascii="Times New Roman" w:hAnsi="Times New Roman" w:eastAsia="宋体" w:cs="Times New Roman"/>
          <w:b/>
          <w:bCs/>
          <w:sz w:val="21"/>
          <w:szCs w:val="32"/>
          <w:lang w:val="en-US" w:eastAsia="zh-CN"/>
        </w:rPr>
      </w:pPr>
      <w:r>
        <w:rPr>
          <w:rFonts w:hint="eastAsia" w:ascii="Times New Roman" w:hAnsi="Times New Roman" w:eastAsia="宋体" w:cs="Times New Roman"/>
          <w:b/>
          <w:bCs/>
          <w:sz w:val="21"/>
          <w:szCs w:val="32"/>
          <w:lang w:val="en-US" w:eastAsia="zh-CN"/>
        </w:rPr>
        <w:t>附件十一</w:t>
      </w:r>
      <w:r>
        <w:rPr>
          <w:rFonts w:hint="eastAsia" w:eastAsia="宋体" w:cs="Times New Roman"/>
          <w:b/>
          <w:bCs/>
          <w:sz w:val="21"/>
          <w:szCs w:val="32"/>
          <w:lang w:val="en-US" w:eastAsia="zh-CN"/>
        </w:rPr>
        <w:t>中小企业声明函</w:t>
      </w:r>
    </w:p>
    <w:p>
      <w:pPr>
        <w:autoSpaceDE w:val="0"/>
        <w:autoSpaceDN w:val="0"/>
        <w:jc w:val="center"/>
        <w:rPr>
          <w:rFonts w:hint="eastAsia" w:ascii="宋体" w:hAnsi="宋体" w:eastAsia="宋体" w:cs="宋体"/>
          <w:b/>
          <w:sz w:val="32"/>
          <w:szCs w:val="32"/>
        </w:rPr>
      </w:pPr>
    </w:p>
    <w:p>
      <w:pPr>
        <w:autoSpaceDE w:val="0"/>
        <w:autoSpaceDN w:val="0"/>
        <w:jc w:val="center"/>
        <w:rPr>
          <w:rFonts w:hint="eastAsia" w:ascii="宋体" w:hAnsi="宋体" w:eastAsia="宋体" w:cs="宋体"/>
          <w:b/>
          <w:bCs/>
          <w:sz w:val="32"/>
          <w:szCs w:val="32"/>
        </w:rPr>
      </w:pPr>
      <w:r>
        <w:rPr>
          <w:rFonts w:hint="eastAsia" w:ascii="宋体" w:hAnsi="宋体" w:eastAsia="宋体" w:cs="宋体"/>
          <w:b/>
          <w:sz w:val="32"/>
          <w:szCs w:val="32"/>
        </w:rPr>
        <w:t>中小企业声明函</w:t>
      </w:r>
    </w:p>
    <w:p>
      <w:pPr>
        <w:spacing w:line="360" w:lineRule="auto"/>
        <w:ind w:left="0" w:leftChars="0" w:firstLine="0" w:firstLineChars="0"/>
        <w:rPr>
          <w:rFonts w:hint="eastAsia" w:ascii="宋体" w:hAnsi="宋体" w:eastAsia="宋体" w:cs="宋体"/>
        </w:rPr>
      </w:pPr>
    </w:p>
    <w:p>
      <w:pPr>
        <w:spacing w:line="240" w:lineRule="auto"/>
        <w:ind w:firstLine="420" w:firstLineChars="0"/>
        <w:jc w:val="left"/>
        <w:rPr>
          <w:rFonts w:hint="eastAsia" w:ascii="Times New Roman" w:hAnsi="Times New Roman" w:eastAsia="宋体" w:cs="Times New Roman"/>
          <w:sz w:val="21"/>
        </w:rPr>
      </w:pPr>
      <w:r>
        <w:rPr>
          <w:rFonts w:hint="eastAsia" w:ascii="Times New Roman" w:hAnsi="Times New Roman" w:eastAsia="宋体" w:cs="Times New Roman"/>
          <w:sz w:val="21"/>
        </w:rPr>
        <w:t>本公司（联合体）郑重声明，根据《政府采购促进中小企业发展管理办法》（财库﹝2020﹞46 号）的规定，本公司（联合体）参加（单位名称）的</w:t>
      </w:r>
      <w:r>
        <w:rPr>
          <w:rFonts w:hint="eastAsia" w:ascii="Times New Roman" w:hAnsi="Times New Roman" w:cs="Times New Roman"/>
          <w:sz w:val="21"/>
          <w:lang w:eastAsia="zh-CN"/>
        </w:rPr>
        <w:t>环境影响报告书（表）技术评估及编制质量抽查等技术服务,排污许可证质量及执行报告审核等技术服务</w:t>
      </w:r>
      <w:r>
        <w:rPr>
          <w:rFonts w:hint="eastAsia" w:ascii="Times New Roman" w:hAnsi="Times New Roman" w:eastAsia="宋体" w:cs="Times New Roman"/>
          <w:sz w:val="21"/>
        </w:rPr>
        <w:t>采购活动，工程的施工单位全部为符合政策要求的中小企业（或者：服务全部由符合政策要求的中小企业承接）。相关企业（含联合体中的中小企业、签订分包意向协议的中小企业）的具体情况如下：</w:t>
      </w:r>
    </w:p>
    <w:p>
      <w:pPr>
        <w:ind w:firstLine="42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w:t>
      </w:r>
      <w:r>
        <w:rPr>
          <w:rFonts w:hint="eastAsia" w:asciiTheme="minorEastAsia" w:hAnsiTheme="minorEastAsia" w:cstheme="minorEastAsia"/>
          <w:sz w:val="21"/>
          <w:szCs w:val="21"/>
          <w:u w:val="single"/>
          <w:lang w:eastAsia="zh-CN"/>
        </w:rPr>
        <w:t>项目名称</w:t>
      </w:r>
      <w:r>
        <w:rPr>
          <w:rFonts w:hint="eastAsia" w:asciiTheme="minorEastAsia" w:hAnsiTheme="minorEastAsia" w:eastAsiaTheme="minorEastAsia" w:cstheme="minorEastAsia"/>
          <w:sz w:val="21"/>
          <w:szCs w:val="21"/>
        </w:rPr>
        <w:t>），属于（</w:t>
      </w:r>
      <w:r>
        <w:rPr>
          <w:rFonts w:hint="eastAsia" w:asciiTheme="minorEastAsia" w:hAnsiTheme="minorEastAsia" w:cstheme="minorEastAsia"/>
          <w:sz w:val="21"/>
          <w:szCs w:val="21"/>
          <w:u w:val="single"/>
          <w:lang w:eastAsia="zh-CN"/>
        </w:rPr>
        <w:t>所属</w:t>
      </w:r>
      <w:r>
        <w:rPr>
          <w:rFonts w:hint="eastAsia" w:asciiTheme="minorEastAsia" w:hAnsiTheme="minorEastAsia" w:eastAsiaTheme="minorEastAsia" w:cstheme="minorEastAsia"/>
          <w:sz w:val="21"/>
          <w:szCs w:val="21"/>
        </w:rPr>
        <w:t>）行业；</w:t>
      </w:r>
      <w:r>
        <w:rPr>
          <w:rFonts w:hint="eastAsia" w:asciiTheme="minorEastAsia" w:hAnsiTheme="minorEastAsia" w:cstheme="minorEastAsia"/>
          <w:sz w:val="21"/>
          <w:szCs w:val="21"/>
          <w:lang w:eastAsia="zh-CN"/>
        </w:rPr>
        <w:t>承接单位</w:t>
      </w:r>
      <w:r>
        <w:rPr>
          <w:rFonts w:hint="eastAsia" w:asciiTheme="minorEastAsia" w:hAnsiTheme="minorEastAsia" w:eastAsiaTheme="minorEastAsia" w:cstheme="minorEastAsia"/>
          <w:sz w:val="21"/>
          <w:szCs w:val="21"/>
        </w:rPr>
        <w:t>为（</w:t>
      </w:r>
      <w:r>
        <w:rPr>
          <w:rFonts w:hint="eastAsia" w:asciiTheme="minorEastAsia" w:hAnsiTheme="minorEastAsia" w:eastAsiaTheme="minorEastAsia" w:cstheme="minorEastAsia"/>
          <w:sz w:val="21"/>
          <w:szCs w:val="21"/>
          <w:u w:val="single"/>
          <w:lang w:val="en-US" w:eastAsia="zh-CN"/>
        </w:rPr>
        <w:t xml:space="preserve">                    </w:t>
      </w:r>
      <w:r>
        <w:rPr>
          <w:rFonts w:hint="eastAsia" w:asciiTheme="minorEastAsia" w:hAnsiTheme="minorEastAsia" w:eastAsiaTheme="minorEastAsia" w:cstheme="minorEastAsia"/>
          <w:sz w:val="21"/>
          <w:szCs w:val="21"/>
        </w:rPr>
        <w:t>），从业人员</w:t>
      </w:r>
      <w:r>
        <w:rPr>
          <w:rFonts w:hint="eastAsia" w:asciiTheme="minorEastAsia" w:hAnsiTheme="minorEastAsia" w:eastAsiaTheme="minorEastAsia" w:cstheme="minorEastAsia"/>
          <w:sz w:val="21"/>
          <w:szCs w:val="21"/>
          <w:u w:val="single"/>
        </w:rPr>
        <w:t xml:space="preserve">  </w:t>
      </w:r>
      <w:r>
        <w:rPr>
          <w:rFonts w:hint="eastAsia" w:asciiTheme="minorEastAsia" w:hAnsiTheme="minorEastAsia" w:eastAsiaTheme="minorEastAsia" w:cstheme="minorEastAsia"/>
          <w:sz w:val="21"/>
          <w:szCs w:val="21"/>
          <w:u w:val="single"/>
          <w:lang w:val="en-US" w:eastAsia="zh-CN"/>
        </w:rPr>
        <w:t xml:space="preserve">  </w:t>
      </w:r>
      <w:r>
        <w:rPr>
          <w:rFonts w:hint="eastAsia" w:asciiTheme="minorEastAsia" w:hAnsiTheme="minorEastAsia" w:eastAsiaTheme="minorEastAsia" w:cstheme="minorEastAsia"/>
          <w:sz w:val="21"/>
          <w:szCs w:val="21"/>
          <w:u w:val="single"/>
        </w:rPr>
        <w:t xml:space="preserve"> </w:t>
      </w:r>
      <w:r>
        <w:rPr>
          <w:rFonts w:hint="eastAsia" w:asciiTheme="minorEastAsia" w:hAnsiTheme="minorEastAsia" w:eastAsiaTheme="minorEastAsia" w:cstheme="minorEastAsia"/>
          <w:sz w:val="21"/>
          <w:szCs w:val="21"/>
        </w:rPr>
        <w:t>人，营业收入为</w:t>
      </w:r>
      <w:r>
        <w:rPr>
          <w:rFonts w:hint="eastAsia" w:asciiTheme="minorEastAsia" w:hAnsiTheme="minorEastAsia" w:eastAsiaTheme="minorEastAsia" w:cstheme="minorEastAsia"/>
          <w:sz w:val="21"/>
          <w:szCs w:val="21"/>
          <w:u w:val="single"/>
        </w:rPr>
        <w:t xml:space="preserve">   </w:t>
      </w:r>
      <w:r>
        <w:rPr>
          <w:rFonts w:hint="eastAsia" w:asciiTheme="minorEastAsia" w:hAnsiTheme="minorEastAsia" w:eastAsiaTheme="minorEastAsia" w:cstheme="minorEastAsia"/>
          <w:sz w:val="21"/>
          <w:szCs w:val="21"/>
          <w:u w:val="single"/>
          <w:lang w:val="en-US" w:eastAsia="zh-CN"/>
        </w:rPr>
        <w:t xml:space="preserve">  </w:t>
      </w:r>
      <w:r>
        <w:rPr>
          <w:rFonts w:hint="eastAsia" w:asciiTheme="minorEastAsia" w:hAnsiTheme="minorEastAsia" w:eastAsiaTheme="minorEastAsia" w:cstheme="minorEastAsia"/>
          <w:sz w:val="21"/>
          <w:szCs w:val="21"/>
          <w:u w:val="single"/>
        </w:rPr>
        <w:t xml:space="preserve">  </w:t>
      </w:r>
      <w:r>
        <w:rPr>
          <w:rFonts w:hint="eastAsia" w:asciiTheme="minorEastAsia" w:hAnsiTheme="minorEastAsia" w:eastAsiaTheme="minorEastAsia" w:cstheme="minorEastAsia"/>
          <w:sz w:val="21"/>
          <w:szCs w:val="21"/>
        </w:rPr>
        <w:t>万元，资产总为</w:t>
      </w:r>
      <w:r>
        <w:rPr>
          <w:rFonts w:hint="eastAsia" w:asciiTheme="minorEastAsia" w:hAnsiTheme="minorEastAsia" w:eastAsiaTheme="minorEastAsia" w:cstheme="minorEastAsia"/>
          <w:sz w:val="21"/>
          <w:szCs w:val="21"/>
          <w:u w:val="single"/>
        </w:rPr>
        <w:t xml:space="preserve">  </w:t>
      </w:r>
      <w:r>
        <w:rPr>
          <w:rFonts w:hint="eastAsia" w:asciiTheme="minorEastAsia" w:hAnsiTheme="minorEastAsia" w:eastAsiaTheme="minorEastAsia" w:cstheme="minorEastAsia"/>
          <w:sz w:val="21"/>
          <w:szCs w:val="21"/>
          <w:u w:val="single"/>
          <w:lang w:val="en-US" w:eastAsia="zh-CN"/>
        </w:rPr>
        <w:t xml:space="preserve">  </w:t>
      </w:r>
      <w:r>
        <w:rPr>
          <w:rFonts w:hint="eastAsia" w:asciiTheme="minorEastAsia" w:hAnsiTheme="minorEastAsia" w:eastAsiaTheme="minorEastAsia" w:cstheme="minorEastAsia"/>
          <w:sz w:val="21"/>
          <w:szCs w:val="21"/>
          <w:u w:val="single"/>
        </w:rPr>
        <w:t xml:space="preserve">  </w:t>
      </w:r>
      <w:r>
        <w:rPr>
          <w:rFonts w:hint="eastAsia" w:asciiTheme="minorEastAsia" w:hAnsiTheme="minorEastAsia" w:eastAsiaTheme="minorEastAsia" w:cstheme="minorEastAsia"/>
          <w:sz w:val="21"/>
          <w:szCs w:val="21"/>
        </w:rPr>
        <w:t>万元，属于(</w:t>
      </w:r>
      <w:r>
        <w:rPr>
          <w:rFonts w:hint="eastAsia" w:asciiTheme="minorEastAsia" w:hAnsiTheme="minorEastAsia" w:eastAsiaTheme="minorEastAsia" w:cstheme="minorEastAsia"/>
          <w:sz w:val="21"/>
          <w:szCs w:val="21"/>
          <w:u w:val="single"/>
          <w:lang w:val="en-US" w:eastAsia="zh-CN"/>
        </w:rPr>
        <w:t xml:space="preserve">     </w:t>
      </w:r>
      <w:r>
        <w:rPr>
          <w:rFonts w:hint="eastAsia" w:asciiTheme="minorEastAsia" w:hAnsiTheme="minorEastAsia" w:eastAsiaTheme="minorEastAsia" w:cstheme="minorEastAsia"/>
          <w:sz w:val="21"/>
          <w:szCs w:val="21"/>
          <w:u w:val="single"/>
        </w:rPr>
        <w:t>企业</w:t>
      </w:r>
      <w:r>
        <w:rPr>
          <w:rFonts w:hint="eastAsia" w:asciiTheme="minorEastAsia" w:hAnsiTheme="minorEastAsia" w:eastAsiaTheme="minorEastAsia" w:cstheme="minorEastAsia"/>
          <w:sz w:val="21"/>
          <w:szCs w:val="21"/>
        </w:rPr>
        <w:t>)</w:t>
      </w:r>
    </w:p>
    <w:p>
      <w:pPr>
        <w:spacing w:line="240" w:lineRule="auto"/>
        <w:ind w:firstLine="420" w:firstLineChars="0"/>
        <w:jc w:val="left"/>
        <w:rPr>
          <w:rFonts w:hint="eastAsia" w:ascii="Times New Roman" w:hAnsi="Times New Roman" w:eastAsia="宋体" w:cs="Times New Roman"/>
          <w:sz w:val="21"/>
        </w:rPr>
      </w:pPr>
    </w:p>
    <w:p>
      <w:pPr>
        <w:spacing w:line="240" w:lineRule="auto"/>
        <w:ind w:firstLine="420" w:firstLineChars="0"/>
        <w:jc w:val="left"/>
        <w:rPr>
          <w:rFonts w:hint="eastAsia" w:ascii="Times New Roman" w:hAnsi="Times New Roman" w:eastAsia="宋体" w:cs="Times New Roman"/>
          <w:sz w:val="21"/>
        </w:rPr>
      </w:pPr>
      <w:r>
        <w:rPr>
          <w:rFonts w:hint="eastAsia" w:ascii="Times New Roman" w:hAnsi="Times New Roman" w:eastAsia="宋体" w:cs="Times New Roman"/>
          <w:sz w:val="21"/>
        </w:rPr>
        <w:t>以上企业，不属于大企业的分支机构，不存在控股股东为大企业的情形，也不存在与大企业的负责人为同一人的情形。</w:t>
      </w:r>
    </w:p>
    <w:p>
      <w:pPr>
        <w:spacing w:line="240" w:lineRule="auto"/>
        <w:ind w:firstLine="420" w:firstLineChars="0"/>
        <w:jc w:val="left"/>
        <w:rPr>
          <w:rFonts w:hint="eastAsia" w:ascii="Times New Roman" w:hAnsi="Times New Roman" w:eastAsia="宋体" w:cs="Times New Roman"/>
          <w:sz w:val="21"/>
        </w:rPr>
      </w:pPr>
      <w:r>
        <w:rPr>
          <w:rFonts w:hint="eastAsia" w:ascii="Times New Roman" w:hAnsi="Times New Roman" w:eastAsia="宋体" w:cs="Times New Roman"/>
          <w:sz w:val="21"/>
        </w:rPr>
        <w:t>本企业对上述声明内容的真实性负责。如有虚假，将依法承担相应责任。</w:t>
      </w:r>
    </w:p>
    <w:p>
      <w:pPr>
        <w:spacing w:line="240" w:lineRule="auto"/>
        <w:ind w:right="0" w:firstLine="420"/>
        <w:jc w:val="left"/>
        <w:rPr>
          <w:rFonts w:hint="eastAsia" w:ascii="Times New Roman" w:hAnsi="Times New Roman" w:eastAsia="宋体" w:cs="Times New Roman"/>
          <w:sz w:val="21"/>
        </w:rPr>
      </w:pPr>
      <w:r>
        <w:rPr>
          <w:rFonts w:hint="eastAsia" w:ascii="Times New Roman" w:hAnsi="Times New Roman" w:eastAsia="宋体" w:cs="Times New Roman"/>
          <w:sz w:val="21"/>
        </w:rPr>
        <w:t>投标人名称（电子签名）：</w:t>
      </w:r>
    </w:p>
    <w:p>
      <w:pPr>
        <w:spacing w:line="240" w:lineRule="auto"/>
        <w:ind w:right="0" w:firstLine="420" w:firstLineChars="0"/>
        <w:rPr>
          <w:rFonts w:hint="eastAsia" w:ascii="Times New Roman" w:hAnsi="Times New Roman" w:eastAsia="宋体" w:cs="Times New Roman"/>
          <w:sz w:val="21"/>
        </w:rPr>
      </w:pPr>
      <w:r>
        <w:rPr>
          <w:rFonts w:hint="eastAsia" w:ascii="Times New Roman" w:hAnsi="Times New Roman" w:eastAsia="宋体" w:cs="Times New Roman"/>
          <w:sz w:val="21"/>
        </w:rPr>
        <w:t>日期：</w:t>
      </w:r>
    </w:p>
    <w:p>
      <w:pPr>
        <w:spacing w:line="240" w:lineRule="auto"/>
        <w:ind w:right="0" w:firstLine="420"/>
        <w:rPr>
          <w:rFonts w:hint="eastAsia" w:ascii="Times New Roman" w:hAnsi="Times New Roman" w:eastAsia="宋体" w:cs="Times New Roman"/>
          <w:b w:val="0"/>
          <w:szCs w:val="24"/>
        </w:rPr>
      </w:pPr>
      <w:r>
        <w:rPr>
          <w:rFonts w:hint="eastAsia" w:ascii="Times New Roman" w:hAnsi="Times New Roman" w:eastAsia="宋体" w:cs="Times New Roman"/>
          <w:b w:val="0"/>
          <w:szCs w:val="24"/>
        </w:rPr>
        <w:t>注：1、填写要求：①“标的名称”、“采购文件中明确的所属行业”依据招标文件第二部分投标人须知前附表中“采购标的对应的中小企业划分标准所属行业”填写，不得缺漏；②从业人员、营业收入、资产总额填报上一年度数据，无上一年度数据的新成立企业可不填报；③中型企业、小型企业、微型企业等3种企业类型，结合以上数据，依据《中小企业划型标准规定》（工信部联企业〔2011〕300号）确定；④投标人提供的《中小企业声明函》与实际情况不符的或者未按以上要求填写的，中小企业声明函无效，不享受中小企业扶持政策。声明内容不实的，属于提供虚假材料谋取中标、成交的，依法承担法律责任。</w:t>
      </w:r>
    </w:p>
    <w:p>
      <w:pPr>
        <w:spacing w:line="240" w:lineRule="auto"/>
        <w:ind w:right="0" w:firstLine="420"/>
        <w:rPr>
          <w:rFonts w:hint="eastAsia" w:ascii="Times New Roman" w:hAnsi="Times New Roman" w:eastAsia="宋体" w:cs="Times New Roman"/>
        </w:rPr>
      </w:pPr>
      <w:r>
        <w:rPr>
          <w:rFonts w:hint="eastAsia" w:ascii="Times New Roman" w:hAnsi="Times New Roman" w:eastAsia="宋体" w:cs="Times New Roman"/>
          <w:b w:val="0"/>
          <w:szCs w:val="24"/>
        </w:rPr>
        <w:t>2、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
      <w:pPr>
        <w:pStyle w:val="10"/>
        <w:sectPr>
          <w:pgSz w:w="11907" w:h="16840"/>
          <w:pgMar w:top="1247" w:right="1304" w:bottom="1021" w:left="1304" w:header="720" w:footer="720" w:gutter="0"/>
          <w:cols w:space="720" w:num="1"/>
        </w:sectPr>
      </w:pPr>
    </w:p>
    <w:p>
      <w:pPr>
        <w:pStyle w:val="4"/>
      </w:pPr>
      <w:r>
        <w:rPr>
          <w:rFonts w:hint="eastAsia"/>
        </w:rPr>
        <w:t>附件十</w:t>
      </w:r>
      <w:r>
        <w:rPr>
          <w:rFonts w:hint="eastAsia"/>
          <w:lang w:val="en-US" w:eastAsia="zh-CN"/>
        </w:rPr>
        <w:t>二</w:t>
      </w:r>
      <w:r>
        <w:t xml:space="preserve"> </w:t>
      </w:r>
      <w:r>
        <w:rPr>
          <w:rFonts w:hint="eastAsia"/>
        </w:rPr>
        <w:t>技术条款偏离表</w:t>
      </w:r>
    </w:p>
    <w:p>
      <w:pPr>
        <w:ind w:firstLine="0" w:firstLineChars="0"/>
        <w:rPr>
          <w:rFonts w:ascii="宋体" w:hAnsi="宋体"/>
          <w:szCs w:val="21"/>
        </w:rPr>
      </w:pPr>
      <w:r>
        <w:rPr>
          <w:rFonts w:hint="eastAsia" w:ascii="宋体" w:hAnsi="宋体"/>
          <w:spacing w:val="20"/>
        </w:rPr>
        <w:t>招标项目名称：                 招标编号：                   货物名称：</w:t>
      </w:r>
    </w:p>
    <w:tbl>
      <w:tblPr>
        <w:tblStyle w:val="2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79"/>
        <w:gridCol w:w="1705"/>
        <w:gridCol w:w="2398"/>
        <w:gridCol w:w="15"/>
        <w:gridCol w:w="3450"/>
        <w:gridCol w:w="15"/>
        <w:gridCol w:w="3620"/>
        <w:gridCol w:w="2038"/>
        <w:gridCol w:w="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1579" w:type="dxa"/>
            <w:vMerge w:val="restart"/>
            <w:tcBorders>
              <w:top w:val="double" w:color="auto" w:sz="4" w:space="0"/>
              <w:left w:val="double" w:color="auto" w:sz="4" w:space="0"/>
              <w:bottom w:val="single" w:color="auto" w:sz="4" w:space="0"/>
              <w:right w:val="single" w:color="auto" w:sz="4" w:space="0"/>
            </w:tcBorders>
            <w:vAlign w:val="center"/>
          </w:tcPr>
          <w:p>
            <w:pPr>
              <w:ind w:firstLine="500"/>
              <w:jc w:val="center"/>
              <w:rPr>
                <w:rFonts w:ascii="宋体" w:hAnsi="宋体"/>
                <w:spacing w:val="20"/>
              </w:rPr>
            </w:pPr>
            <w:r>
              <w:rPr>
                <w:rFonts w:hint="eastAsia" w:ascii="宋体" w:hAnsi="宋体"/>
                <w:spacing w:val="20"/>
              </w:rPr>
              <w:t>序号</w:t>
            </w:r>
          </w:p>
        </w:tc>
        <w:tc>
          <w:tcPr>
            <w:tcW w:w="4118" w:type="dxa"/>
            <w:gridSpan w:val="3"/>
            <w:tcBorders>
              <w:top w:val="double" w:color="auto" w:sz="4" w:space="0"/>
              <w:left w:val="single" w:color="auto" w:sz="4" w:space="0"/>
              <w:bottom w:val="single" w:color="auto" w:sz="4" w:space="0"/>
              <w:right w:val="single" w:color="auto" w:sz="4" w:space="0"/>
            </w:tcBorders>
            <w:vAlign w:val="center"/>
          </w:tcPr>
          <w:p>
            <w:pPr>
              <w:ind w:firstLine="500"/>
              <w:jc w:val="center"/>
              <w:rPr>
                <w:rFonts w:ascii="宋体" w:hAnsi="宋体"/>
                <w:spacing w:val="20"/>
              </w:rPr>
            </w:pPr>
            <w:r>
              <w:rPr>
                <w:rFonts w:hint="eastAsia" w:ascii="宋体" w:hAnsi="宋体"/>
                <w:spacing w:val="20"/>
              </w:rPr>
              <w:t>采购要求</w:t>
            </w:r>
          </w:p>
        </w:tc>
        <w:tc>
          <w:tcPr>
            <w:tcW w:w="3465" w:type="dxa"/>
            <w:gridSpan w:val="2"/>
            <w:vMerge w:val="restart"/>
            <w:tcBorders>
              <w:top w:val="double" w:color="auto" w:sz="4" w:space="0"/>
              <w:left w:val="single" w:color="auto" w:sz="4" w:space="0"/>
              <w:bottom w:val="single" w:color="auto" w:sz="4" w:space="0"/>
              <w:right w:val="single" w:color="auto" w:sz="4" w:space="0"/>
            </w:tcBorders>
            <w:vAlign w:val="center"/>
          </w:tcPr>
          <w:p>
            <w:pPr>
              <w:ind w:firstLine="1125" w:firstLineChars="450"/>
              <w:rPr>
                <w:rFonts w:ascii="宋体" w:hAnsi="宋体"/>
                <w:spacing w:val="20"/>
              </w:rPr>
            </w:pPr>
            <w:r>
              <w:rPr>
                <w:rFonts w:hint="eastAsia" w:ascii="宋体" w:hAnsi="宋体"/>
                <w:spacing w:val="20"/>
              </w:rPr>
              <w:t>投标规格</w:t>
            </w:r>
          </w:p>
        </w:tc>
        <w:tc>
          <w:tcPr>
            <w:tcW w:w="3620" w:type="dxa"/>
            <w:vMerge w:val="restart"/>
            <w:tcBorders>
              <w:top w:val="double" w:color="auto" w:sz="4" w:space="0"/>
              <w:left w:val="single" w:color="auto" w:sz="4" w:space="0"/>
              <w:bottom w:val="single" w:color="auto" w:sz="4" w:space="0"/>
              <w:right w:val="single" w:color="auto" w:sz="4" w:space="0"/>
            </w:tcBorders>
            <w:vAlign w:val="center"/>
          </w:tcPr>
          <w:p>
            <w:pPr>
              <w:ind w:firstLine="1375" w:firstLineChars="550"/>
              <w:jc w:val="left"/>
              <w:rPr>
                <w:rFonts w:ascii="宋体" w:hAnsi="宋体"/>
                <w:spacing w:val="20"/>
              </w:rPr>
            </w:pPr>
            <w:r>
              <w:rPr>
                <w:rFonts w:hint="eastAsia" w:ascii="宋体" w:hAnsi="宋体"/>
                <w:spacing w:val="20"/>
              </w:rPr>
              <w:t>偏离情况</w:t>
            </w:r>
          </w:p>
          <w:p>
            <w:pPr>
              <w:ind w:firstLine="0" w:firstLineChars="0"/>
              <w:rPr>
                <w:rFonts w:ascii="宋体" w:hAnsi="宋体"/>
                <w:spacing w:val="20"/>
              </w:rPr>
            </w:pPr>
            <w:r>
              <w:rPr>
                <w:rFonts w:hint="eastAsia" w:ascii="宋体" w:hAnsi="宋体"/>
                <w:spacing w:val="20"/>
              </w:rPr>
              <w:t>（填正偏离、负偏离或无偏离）</w:t>
            </w:r>
          </w:p>
        </w:tc>
        <w:tc>
          <w:tcPr>
            <w:tcW w:w="2053" w:type="dxa"/>
            <w:gridSpan w:val="2"/>
            <w:vMerge w:val="restart"/>
            <w:tcBorders>
              <w:top w:val="double" w:color="auto" w:sz="4" w:space="0"/>
              <w:left w:val="single" w:color="auto" w:sz="4" w:space="0"/>
              <w:bottom w:val="single" w:color="auto" w:sz="4" w:space="0"/>
              <w:right w:val="double" w:color="auto" w:sz="4" w:space="0"/>
            </w:tcBorders>
            <w:vAlign w:val="center"/>
          </w:tcPr>
          <w:p>
            <w:pPr>
              <w:ind w:firstLine="500"/>
              <w:jc w:val="center"/>
              <w:rPr>
                <w:rFonts w:ascii="宋体" w:hAnsi="宋体"/>
                <w:spacing w:val="20"/>
              </w:rPr>
            </w:pPr>
            <w:r>
              <w:rPr>
                <w:rFonts w:hint="eastAsia" w:ascii="宋体" w:hAnsi="宋体"/>
                <w:spacing w:val="20"/>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1579" w:type="dxa"/>
            <w:vMerge w:val="continue"/>
            <w:tcBorders>
              <w:top w:val="double" w:color="auto" w:sz="4" w:space="0"/>
              <w:left w:val="double" w:color="auto" w:sz="4" w:space="0"/>
              <w:bottom w:val="single" w:color="auto" w:sz="4" w:space="0"/>
              <w:right w:val="single" w:color="auto" w:sz="4" w:space="0"/>
            </w:tcBorders>
            <w:vAlign w:val="center"/>
          </w:tcPr>
          <w:p>
            <w:pPr>
              <w:widowControl/>
              <w:spacing w:line="240" w:lineRule="auto"/>
              <w:ind w:firstLine="0" w:firstLineChars="0"/>
              <w:jc w:val="left"/>
              <w:rPr>
                <w:rFonts w:ascii="宋体" w:hAnsi="宋体"/>
                <w:spacing w:val="20"/>
              </w:rPr>
            </w:pPr>
          </w:p>
        </w:tc>
        <w:tc>
          <w:tcPr>
            <w:tcW w:w="1705" w:type="dxa"/>
            <w:tcBorders>
              <w:top w:val="single" w:color="auto" w:sz="4" w:space="0"/>
              <w:left w:val="single" w:color="auto" w:sz="4" w:space="0"/>
              <w:bottom w:val="single" w:color="auto" w:sz="4" w:space="0"/>
              <w:right w:val="single" w:color="auto" w:sz="4" w:space="0"/>
            </w:tcBorders>
            <w:vAlign w:val="center"/>
          </w:tcPr>
          <w:p>
            <w:pPr>
              <w:ind w:firstLine="0" w:firstLineChars="0"/>
              <w:rPr>
                <w:rFonts w:ascii="宋体" w:hAnsi="宋体"/>
                <w:spacing w:val="20"/>
              </w:rPr>
            </w:pPr>
            <w:r>
              <w:rPr>
                <w:rFonts w:hint="eastAsia" w:ascii="宋体" w:hAnsi="宋体"/>
                <w:spacing w:val="20"/>
              </w:rPr>
              <w:t>指标重要性</w:t>
            </w:r>
          </w:p>
        </w:tc>
        <w:tc>
          <w:tcPr>
            <w:tcW w:w="2413" w:type="dxa"/>
            <w:gridSpan w:val="2"/>
            <w:tcBorders>
              <w:top w:val="single" w:color="auto" w:sz="4" w:space="0"/>
              <w:left w:val="single" w:color="auto" w:sz="4" w:space="0"/>
              <w:bottom w:val="single" w:color="auto" w:sz="4" w:space="0"/>
              <w:right w:val="single" w:color="auto" w:sz="4" w:space="0"/>
            </w:tcBorders>
            <w:vAlign w:val="center"/>
          </w:tcPr>
          <w:p>
            <w:pPr>
              <w:ind w:firstLine="500"/>
              <w:rPr>
                <w:rFonts w:ascii="宋体" w:hAnsi="宋体"/>
                <w:spacing w:val="20"/>
              </w:rPr>
            </w:pPr>
            <w:r>
              <w:rPr>
                <w:rFonts w:hint="eastAsia" w:ascii="宋体" w:hAnsi="宋体"/>
                <w:spacing w:val="20"/>
              </w:rPr>
              <w:t>采购规格</w:t>
            </w:r>
          </w:p>
        </w:tc>
        <w:tc>
          <w:tcPr>
            <w:tcW w:w="3465" w:type="dxa"/>
            <w:gridSpan w:val="2"/>
            <w:vMerge w:val="continue"/>
            <w:tcBorders>
              <w:top w:val="doub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宋体" w:hAnsi="宋体"/>
                <w:spacing w:val="20"/>
              </w:rPr>
            </w:pPr>
          </w:p>
        </w:tc>
        <w:tc>
          <w:tcPr>
            <w:tcW w:w="3620" w:type="dxa"/>
            <w:vMerge w:val="continue"/>
            <w:tcBorders>
              <w:top w:val="doub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宋体" w:hAnsi="宋体"/>
                <w:spacing w:val="20"/>
              </w:rPr>
            </w:pPr>
          </w:p>
        </w:tc>
        <w:tc>
          <w:tcPr>
            <w:tcW w:w="2053" w:type="dxa"/>
            <w:gridSpan w:val="2"/>
            <w:vMerge w:val="continue"/>
            <w:tcBorders>
              <w:top w:val="double" w:color="auto" w:sz="4" w:space="0"/>
              <w:left w:val="single" w:color="auto" w:sz="4" w:space="0"/>
              <w:bottom w:val="single" w:color="auto" w:sz="4" w:space="0"/>
              <w:right w:val="double" w:color="auto" w:sz="4" w:space="0"/>
            </w:tcBorders>
            <w:vAlign w:val="center"/>
          </w:tcPr>
          <w:p>
            <w:pPr>
              <w:widowControl/>
              <w:spacing w:line="240" w:lineRule="auto"/>
              <w:ind w:firstLine="0" w:firstLineChars="0"/>
              <w:jc w:val="left"/>
              <w:rPr>
                <w:rFonts w:ascii="宋体" w:hAnsi="宋体"/>
                <w:spacing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jc w:val="center"/>
        </w:trPr>
        <w:tc>
          <w:tcPr>
            <w:tcW w:w="1579" w:type="dxa"/>
            <w:tcBorders>
              <w:top w:val="single" w:color="auto" w:sz="4" w:space="0"/>
              <w:left w:val="double" w:color="auto" w:sz="4" w:space="0"/>
              <w:bottom w:val="single" w:color="auto" w:sz="4" w:space="0"/>
              <w:right w:val="single" w:color="auto" w:sz="4" w:space="0"/>
            </w:tcBorders>
          </w:tcPr>
          <w:p>
            <w:pPr>
              <w:ind w:firstLine="500"/>
              <w:jc w:val="center"/>
              <w:rPr>
                <w:rFonts w:ascii="宋体" w:hAnsi="宋体"/>
                <w:spacing w:val="20"/>
              </w:rPr>
            </w:pPr>
          </w:p>
        </w:tc>
        <w:tc>
          <w:tcPr>
            <w:tcW w:w="1705" w:type="dxa"/>
            <w:tcBorders>
              <w:top w:val="single" w:color="auto" w:sz="4" w:space="0"/>
              <w:left w:val="single" w:color="auto" w:sz="4" w:space="0"/>
              <w:bottom w:val="single" w:color="auto" w:sz="4" w:space="0"/>
              <w:right w:val="single" w:color="auto" w:sz="4" w:space="0"/>
            </w:tcBorders>
          </w:tcPr>
          <w:p>
            <w:pPr>
              <w:ind w:firstLine="500"/>
              <w:jc w:val="center"/>
              <w:rPr>
                <w:rFonts w:ascii="宋体" w:hAnsi="宋体"/>
                <w:spacing w:val="20"/>
              </w:rPr>
            </w:pPr>
          </w:p>
        </w:tc>
        <w:tc>
          <w:tcPr>
            <w:tcW w:w="2398" w:type="dxa"/>
            <w:tcBorders>
              <w:top w:val="single" w:color="auto" w:sz="4" w:space="0"/>
              <w:left w:val="single" w:color="auto" w:sz="4" w:space="0"/>
              <w:bottom w:val="single" w:color="auto" w:sz="4" w:space="0"/>
              <w:right w:val="single" w:color="auto" w:sz="4" w:space="0"/>
            </w:tcBorders>
          </w:tcPr>
          <w:p>
            <w:pPr>
              <w:ind w:firstLine="500"/>
              <w:jc w:val="center"/>
              <w:rPr>
                <w:rFonts w:ascii="宋体" w:hAnsi="宋体"/>
                <w:spacing w:val="20"/>
              </w:rPr>
            </w:pPr>
          </w:p>
        </w:tc>
        <w:tc>
          <w:tcPr>
            <w:tcW w:w="3465" w:type="dxa"/>
            <w:gridSpan w:val="2"/>
            <w:tcBorders>
              <w:top w:val="single" w:color="auto" w:sz="4" w:space="0"/>
              <w:left w:val="single" w:color="auto" w:sz="4" w:space="0"/>
              <w:bottom w:val="single" w:color="auto" w:sz="4" w:space="0"/>
              <w:right w:val="single" w:color="auto" w:sz="4" w:space="0"/>
            </w:tcBorders>
          </w:tcPr>
          <w:p>
            <w:pPr>
              <w:ind w:firstLine="500"/>
              <w:jc w:val="center"/>
              <w:rPr>
                <w:rFonts w:ascii="宋体" w:hAnsi="宋体"/>
                <w:spacing w:val="20"/>
              </w:rPr>
            </w:pPr>
          </w:p>
        </w:tc>
        <w:tc>
          <w:tcPr>
            <w:tcW w:w="3635" w:type="dxa"/>
            <w:gridSpan w:val="2"/>
            <w:tcBorders>
              <w:top w:val="single" w:color="auto" w:sz="4" w:space="0"/>
              <w:left w:val="single" w:color="auto" w:sz="4" w:space="0"/>
              <w:bottom w:val="single" w:color="auto" w:sz="4" w:space="0"/>
              <w:right w:val="single" w:color="auto" w:sz="4" w:space="0"/>
            </w:tcBorders>
          </w:tcPr>
          <w:p>
            <w:pPr>
              <w:ind w:firstLine="500"/>
              <w:jc w:val="center"/>
              <w:rPr>
                <w:rFonts w:ascii="宋体" w:hAnsi="宋体"/>
                <w:spacing w:val="20"/>
              </w:rPr>
            </w:pPr>
          </w:p>
        </w:tc>
        <w:tc>
          <w:tcPr>
            <w:tcW w:w="2038" w:type="dxa"/>
            <w:tcBorders>
              <w:top w:val="single" w:color="auto" w:sz="4" w:space="0"/>
              <w:left w:val="single" w:color="auto" w:sz="4" w:space="0"/>
              <w:bottom w:val="single" w:color="auto" w:sz="4" w:space="0"/>
              <w:right w:val="double" w:color="auto" w:sz="4" w:space="0"/>
            </w:tcBorders>
          </w:tcPr>
          <w:p>
            <w:pPr>
              <w:ind w:firstLine="500"/>
              <w:jc w:val="center"/>
              <w:rPr>
                <w:rFonts w:ascii="宋体" w:hAnsi="宋体"/>
                <w:spacing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jc w:val="center"/>
        </w:trPr>
        <w:tc>
          <w:tcPr>
            <w:tcW w:w="1579" w:type="dxa"/>
            <w:tcBorders>
              <w:top w:val="single" w:color="auto" w:sz="4" w:space="0"/>
              <w:left w:val="double" w:color="auto" w:sz="4" w:space="0"/>
              <w:bottom w:val="single" w:color="auto" w:sz="4" w:space="0"/>
              <w:right w:val="single" w:color="auto" w:sz="4" w:space="0"/>
            </w:tcBorders>
          </w:tcPr>
          <w:p>
            <w:pPr>
              <w:ind w:firstLine="500"/>
              <w:jc w:val="center"/>
              <w:rPr>
                <w:rFonts w:ascii="宋体" w:hAnsi="宋体"/>
                <w:spacing w:val="20"/>
              </w:rPr>
            </w:pPr>
          </w:p>
        </w:tc>
        <w:tc>
          <w:tcPr>
            <w:tcW w:w="1705" w:type="dxa"/>
            <w:tcBorders>
              <w:top w:val="single" w:color="auto" w:sz="4" w:space="0"/>
              <w:left w:val="single" w:color="auto" w:sz="4" w:space="0"/>
              <w:bottom w:val="single" w:color="auto" w:sz="4" w:space="0"/>
              <w:right w:val="single" w:color="auto" w:sz="4" w:space="0"/>
            </w:tcBorders>
          </w:tcPr>
          <w:p>
            <w:pPr>
              <w:ind w:firstLine="500"/>
              <w:jc w:val="center"/>
              <w:rPr>
                <w:rFonts w:ascii="宋体" w:hAnsi="宋体"/>
                <w:spacing w:val="20"/>
              </w:rPr>
            </w:pPr>
          </w:p>
        </w:tc>
        <w:tc>
          <w:tcPr>
            <w:tcW w:w="2398" w:type="dxa"/>
            <w:tcBorders>
              <w:top w:val="single" w:color="auto" w:sz="4" w:space="0"/>
              <w:left w:val="single" w:color="auto" w:sz="4" w:space="0"/>
              <w:bottom w:val="single" w:color="auto" w:sz="4" w:space="0"/>
              <w:right w:val="single" w:color="auto" w:sz="4" w:space="0"/>
            </w:tcBorders>
          </w:tcPr>
          <w:p>
            <w:pPr>
              <w:ind w:firstLine="500"/>
              <w:jc w:val="center"/>
              <w:rPr>
                <w:rFonts w:ascii="宋体" w:hAnsi="宋体"/>
                <w:spacing w:val="20"/>
              </w:rPr>
            </w:pPr>
          </w:p>
        </w:tc>
        <w:tc>
          <w:tcPr>
            <w:tcW w:w="3465" w:type="dxa"/>
            <w:gridSpan w:val="2"/>
            <w:tcBorders>
              <w:top w:val="single" w:color="auto" w:sz="4" w:space="0"/>
              <w:left w:val="single" w:color="auto" w:sz="4" w:space="0"/>
              <w:bottom w:val="single" w:color="auto" w:sz="4" w:space="0"/>
              <w:right w:val="single" w:color="auto" w:sz="4" w:space="0"/>
            </w:tcBorders>
          </w:tcPr>
          <w:p>
            <w:pPr>
              <w:ind w:firstLine="500"/>
              <w:jc w:val="center"/>
              <w:rPr>
                <w:rFonts w:ascii="宋体" w:hAnsi="宋体"/>
                <w:spacing w:val="20"/>
              </w:rPr>
            </w:pPr>
          </w:p>
        </w:tc>
        <w:tc>
          <w:tcPr>
            <w:tcW w:w="3635" w:type="dxa"/>
            <w:gridSpan w:val="2"/>
            <w:tcBorders>
              <w:top w:val="single" w:color="auto" w:sz="4" w:space="0"/>
              <w:left w:val="single" w:color="auto" w:sz="4" w:space="0"/>
              <w:bottom w:val="single" w:color="auto" w:sz="4" w:space="0"/>
              <w:right w:val="single" w:color="auto" w:sz="4" w:space="0"/>
            </w:tcBorders>
          </w:tcPr>
          <w:p>
            <w:pPr>
              <w:ind w:firstLine="500"/>
              <w:jc w:val="center"/>
              <w:rPr>
                <w:rFonts w:ascii="宋体" w:hAnsi="宋体"/>
                <w:spacing w:val="20"/>
              </w:rPr>
            </w:pPr>
          </w:p>
        </w:tc>
        <w:tc>
          <w:tcPr>
            <w:tcW w:w="2038" w:type="dxa"/>
            <w:tcBorders>
              <w:top w:val="single" w:color="auto" w:sz="4" w:space="0"/>
              <w:left w:val="single" w:color="auto" w:sz="4" w:space="0"/>
              <w:bottom w:val="single" w:color="auto" w:sz="4" w:space="0"/>
              <w:right w:val="double" w:color="auto" w:sz="4" w:space="0"/>
            </w:tcBorders>
          </w:tcPr>
          <w:p>
            <w:pPr>
              <w:ind w:firstLine="500"/>
              <w:jc w:val="center"/>
              <w:rPr>
                <w:rFonts w:ascii="宋体" w:hAnsi="宋体"/>
                <w:spacing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jc w:val="center"/>
        </w:trPr>
        <w:tc>
          <w:tcPr>
            <w:tcW w:w="1579" w:type="dxa"/>
            <w:tcBorders>
              <w:top w:val="single" w:color="auto" w:sz="4" w:space="0"/>
              <w:left w:val="double" w:color="auto" w:sz="4" w:space="0"/>
              <w:bottom w:val="single" w:color="auto" w:sz="4" w:space="0"/>
              <w:right w:val="single" w:color="auto" w:sz="4" w:space="0"/>
            </w:tcBorders>
          </w:tcPr>
          <w:p>
            <w:pPr>
              <w:ind w:firstLine="500"/>
              <w:jc w:val="center"/>
              <w:rPr>
                <w:rFonts w:ascii="宋体" w:hAnsi="宋体"/>
                <w:spacing w:val="20"/>
              </w:rPr>
            </w:pPr>
          </w:p>
        </w:tc>
        <w:tc>
          <w:tcPr>
            <w:tcW w:w="1705" w:type="dxa"/>
            <w:tcBorders>
              <w:top w:val="single" w:color="auto" w:sz="4" w:space="0"/>
              <w:left w:val="single" w:color="auto" w:sz="4" w:space="0"/>
              <w:bottom w:val="single" w:color="auto" w:sz="4" w:space="0"/>
              <w:right w:val="single" w:color="auto" w:sz="4" w:space="0"/>
            </w:tcBorders>
          </w:tcPr>
          <w:p>
            <w:pPr>
              <w:ind w:firstLine="500"/>
              <w:jc w:val="center"/>
              <w:rPr>
                <w:rFonts w:ascii="宋体" w:hAnsi="宋体"/>
                <w:spacing w:val="20"/>
              </w:rPr>
            </w:pPr>
          </w:p>
        </w:tc>
        <w:tc>
          <w:tcPr>
            <w:tcW w:w="2398" w:type="dxa"/>
            <w:tcBorders>
              <w:top w:val="single" w:color="auto" w:sz="4" w:space="0"/>
              <w:left w:val="single" w:color="auto" w:sz="4" w:space="0"/>
              <w:bottom w:val="single" w:color="auto" w:sz="4" w:space="0"/>
              <w:right w:val="single" w:color="auto" w:sz="4" w:space="0"/>
            </w:tcBorders>
          </w:tcPr>
          <w:p>
            <w:pPr>
              <w:ind w:firstLine="500"/>
              <w:jc w:val="center"/>
              <w:rPr>
                <w:rFonts w:ascii="宋体" w:hAnsi="宋体"/>
                <w:spacing w:val="20"/>
              </w:rPr>
            </w:pPr>
          </w:p>
        </w:tc>
        <w:tc>
          <w:tcPr>
            <w:tcW w:w="3465" w:type="dxa"/>
            <w:gridSpan w:val="2"/>
            <w:tcBorders>
              <w:top w:val="single" w:color="auto" w:sz="4" w:space="0"/>
              <w:left w:val="single" w:color="auto" w:sz="4" w:space="0"/>
              <w:bottom w:val="single" w:color="auto" w:sz="4" w:space="0"/>
              <w:right w:val="single" w:color="auto" w:sz="4" w:space="0"/>
            </w:tcBorders>
          </w:tcPr>
          <w:p>
            <w:pPr>
              <w:ind w:firstLine="500"/>
              <w:jc w:val="center"/>
              <w:rPr>
                <w:rFonts w:ascii="宋体" w:hAnsi="宋体"/>
                <w:spacing w:val="20"/>
              </w:rPr>
            </w:pPr>
          </w:p>
        </w:tc>
        <w:tc>
          <w:tcPr>
            <w:tcW w:w="3635" w:type="dxa"/>
            <w:gridSpan w:val="2"/>
            <w:tcBorders>
              <w:top w:val="single" w:color="auto" w:sz="4" w:space="0"/>
              <w:left w:val="single" w:color="auto" w:sz="4" w:space="0"/>
              <w:bottom w:val="single" w:color="auto" w:sz="4" w:space="0"/>
              <w:right w:val="single" w:color="auto" w:sz="4" w:space="0"/>
            </w:tcBorders>
          </w:tcPr>
          <w:p>
            <w:pPr>
              <w:ind w:firstLine="500"/>
              <w:jc w:val="center"/>
              <w:rPr>
                <w:rFonts w:ascii="宋体" w:hAnsi="宋体"/>
                <w:spacing w:val="20"/>
              </w:rPr>
            </w:pPr>
          </w:p>
        </w:tc>
        <w:tc>
          <w:tcPr>
            <w:tcW w:w="2038" w:type="dxa"/>
            <w:tcBorders>
              <w:top w:val="single" w:color="auto" w:sz="4" w:space="0"/>
              <w:left w:val="single" w:color="auto" w:sz="4" w:space="0"/>
              <w:bottom w:val="single" w:color="auto" w:sz="4" w:space="0"/>
              <w:right w:val="double" w:color="auto" w:sz="4" w:space="0"/>
            </w:tcBorders>
          </w:tcPr>
          <w:p>
            <w:pPr>
              <w:ind w:firstLine="500"/>
              <w:jc w:val="center"/>
              <w:rPr>
                <w:rFonts w:ascii="宋体" w:hAnsi="宋体"/>
                <w:spacing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jc w:val="center"/>
        </w:trPr>
        <w:tc>
          <w:tcPr>
            <w:tcW w:w="1579" w:type="dxa"/>
            <w:tcBorders>
              <w:top w:val="single" w:color="auto" w:sz="4" w:space="0"/>
              <w:left w:val="double" w:color="auto" w:sz="4" w:space="0"/>
              <w:bottom w:val="single" w:color="auto" w:sz="4" w:space="0"/>
              <w:right w:val="single" w:color="auto" w:sz="4" w:space="0"/>
            </w:tcBorders>
          </w:tcPr>
          <w:p>
            <w:pPr>
              <w:ind w:firstLine="500"/>
              <w:jc w:val="center"/>
              <w:rPr>
                <w:rFonts w:ascii="宋体" w:hAnsi="宋体"/>
                <w:spacing w:val="20"/>
              </w:rPr>
            </w:pPr>
          </w:p>
        </w:tc>
        <w:tc>
          <w:tcPr>
            <w:tcW w:w="1705" w:type="dxa"/>
            <w:tcBorders>
              <w:top w:val="single" w:color="auto" w:sz="4" w:space="0"/>
              <w:left w:val="single" w:color="auto" w:sz="4" w:space="0"/>
              <w:bottom w:val="single" w:color="auto" w:sz="4" w:space="0"/>
              <w:right w:val="single" w:color="auto" w:sz="4" w:space="0"/>
            </w:tcBorders>
          </w:tcPr>
          <w:p>
            <w:pPr>
              <w:ind w:firstLine="500"/>
              <w:jc w:val="center"/>
              <w:rPr>
                <w:rFonts w:ascii="宋体" w:hAnsi="宋体"/>
                <w:spacing w:val="20"/>
              </w:rPr>
            </w:pPr>
          </w:p>
        </w:tc>
        <w:tc>
          <w:tcPr>
            <w:tcW w:w="2398" w:type="dxa"/>
            <w:tcBorders>
              <w:top w:val="single" w:color="auto" w:sz="4" w:space="0"/>
              <w:left w:val="single" w:color="auto" w:sz="4" w:space="0"/>
              <w:bottom w:val="single" w:color="auto" w:sz="4" w:space="0"/>
              <w:right w:val="single" w:color="auto" w:sz="4" w:space="0"/>
            </w:tcBorders>
          </w:tcPr>
          <w:p>
            <w:pPr>
              <w:ind w:firstLine="500"/>
              <w:jc w:val="center"/>
              <w:rPr>
                <w:rFonts w:ascii="宋体" w:hAnsi="宋体"/>
                <w:spacing w:val="20"/>
              </w:rPr>
            </w:pPr>
          </w:p>
        </w:tc>
        <w:tc>
          <w:tcPr>
            <w:tcW w:w="3465" w:type="dxa"/>
            <w:gridSpan w:val="2"/>
            <w:tcBorders>
              <w:top w:val="single" w:color="auto" w:sz="4" w:space="0"/>
              <w:left w:val="single" w:color="auto" w:sz="4" w:space="0"/>
              <w:bottom w:val="single" w:color="auto" w:sz="4" w:space="0"/>
              <w:right w:val="single" w:color="auto" w:sz="4" w:space="0"/>
            </w:tcBorders>
          </w:tcPr>
          <w:p>
            <w:pPr>
              <w:ind w:firstLine="500"/>
              <w:jc w:val="center"/>
              <w:rPr>
                <w:rFonts w:ascii="宋体" w:hAnsi="宋体"/>
                <w:spacing w:val="20"/>
              </w:rPr>
            </w:pPr>
          </w:p>
        </w:tc>
        <w:tc>
          <w:tcPr>
            <w:tcW w:w="3635" w:type="dxa"/>
            <w:gridSpan w:val="2"/>
            <w:tcBorders>
              <w:top w:val="single" w:color="auto" w:sz="4" w:space="0"/>
              <w:left w:val="single" w:color="auto" w:sz="4" w:space="0"/>
              <w:bottom w:val="single" w:color="auto" w:sz="4" w:space="0"/>
              <w:right w:val="single" w:color="auto" w:sz="4" w:space="0"/>
            </w:tcBorders>
          </w:tcPr>
          <w:p>
            <w:pPr>
              <w:ind w:firstLine="500"/>
              <w:jc w:val="center"/>
              <w:rPr>
                <w:rFonts w:ascii="宋体" w:hAnsi="宋体"/>
                <w:spacing w:val="20"/>
              </w:rPr>
            </w:pPr>
          </w:p>
        </w:tc>
        <w:tc>
          <w:tcPr>
            <w:tcW w:w="2038" w:type="dxa"/>
            <w:tcBorders>
              <w:top w:val="single" w:color="auto" w:sz="4" w:space="0"/>
              <w:left w:val="single" w:color="auto" w:sz="4" w:space="0"/>
              <w:bottom w:val="single" w:color="auto" w:sz="4" w:space="0"/>
              <w:right w:val="double" w:color="auto" w:sz="4" w:space="0"/>
            </w:tcBorders>
          </w:tcPr>
          <w:p>
            <w:pPr>
              <w:ind w:firstLine="500"/>
              <w:jc w:val="center"/>
              <w:rPr>
                <w:rFonts w:ascii="宋体" w:hAnsi="宋体"/>
                <w:spacing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jc w:val="center"/>
        </w:trPr>
        <w:tc>
          <w:tcPr>
            <w:tcW w:w="1579" w:type="dxa"/>
            <w:tcBorders>
              <w:top w:val="single" w:color="auto" w:sz="4" w:space="0"/>
              <w:left w:val="double" w:color="auto" w:sz="4" w:space="0"/>
              <w:bottom w:val="single" w:color="auto" w:sz="4" w:space="0"/>
              <w:right w:val="single" w:color="auto" w:sz="4" w:space="0"/>
            </w:tcBorders>
          </w:tcPr>
          <w:p>
            <w:pPr>
              <w:ind w:firstLine="500"/>
              <w:jc w:val="center"/>
              <w:rPr>
                <w:rFonts w:ascii="宋体" w:hAnsi="宋体"/>
                <w:spacing w:val="20"/>
              </w:rPr>
            </w:pPr>
          </w:p>
        </w:tc>
        <w:tc>
          <w:tcPr>
            <w:tcW w:w="1705" w:type="dxa"/>
            <w:tcBorders>
              <w:top w:val="single" w:color="auto" w:sz="4" w:space="0"/>
              <w:left w:val="single" w:color="auto" w:sz="4" w:space="0"/>
              <w:bottom w:val="single" w:color="auto" w:sz="4" w:space="0"/>
              <w:right w:val="single" w:color="auto" w:sz="4" w:space="0"/>
            </w:tcBorders>
          </w:tcPr>
          <w:p>
            <w:pPr>
              <w:ind w:firstLine="500"/>
              <w:jc w:val="center"/>
              <w:rPr>
                <w:rFonts w:ascii="宋体" w:hAnsi="宋体"/>
                <w:spacing w:val="20"/>
              </w:rPr>
            </w:pPr>
          </w:p>
        </w:tc>
        <w:tc>
          <w:tcPr>
            <w:tcW w:w="2398" w:type="dxa"/>
            <w:tcBorders>
              <w:top w:val="single" w:color="auto" w:sz="4" w:space="0"/>
              <w:left w:val="single" w:color="auto" w:sz="4" w:space="0"/>
              <w:bottom w:val="single" w:color="auto" w:sz="4" w:space="0"/>
              <w:right w:val="single" w:color="auto" w:sz="4" w:space="0"/>
            </w:tcBorders>
          </w:tcPr>
          <w:p>
            <w:pPr>
              <w:ind w:firstLine="500"/>
              <w:jc w:val="center"/>
              <w:rPr>
                <w:rFonts w:ascii="宋体" w:hAnsi="宋体"/>
                <w:spacing w:val="20"/>
              </w:rPr>
            </w:pPr>
          </w:p>
        </w:tc>
        <w:tc>
          <w:tcPr>
            <w:tcW w:w="3465" w:type="dxa"/>
            <w:gridSpan w:val="2"/>
            <w:tcBorders>
              <w:top w:val="single" w:color="auto" w:sz="4" w:space="0"/>
              <w:left w:val="single" w:color="auto" w:sz="4" w:space="0"/>
              <w:bottom w:val="single" w:color="auto" w:sz="4" w:space="0"/>
              <w:right w:val="single" w:color="auto" w:sz="4" w:space="0"/>
            </w:tcBorders>
          </w:tcPr>
          <w:p>
            <w:pPr>
              <w:ind w:firstLine="500"/>
              <w:jc w:val="center"/>
              <w:rPr>
                <w:rFonts w:ascii="宋体" w:hAnsi="宋体"/>
                <w:spacing w:val="20"/>
              </w:rPr>
            </w:pPr>
          </w:p>
        </w:tc>
        <w:tc>
          <w:tcPr>
            <w:tcW w:w="3635" w:type="dxa"/>
            <w:gridSpan w:val="2"/>
            <w:tcBorders>
              <w:top w:val="single" w:color="auto" w:sz="4" w:space="0"/>
              <w:left w:val="single" w:color="auto" w:sz="4" w:space="0"/>
              <w:bottom w:val="single" w:color="auto" w:sz="4" w:space="0"/>
              <w:right w:val="single" w:color="auto" w:sz="4" w:space="0"/>
            </w:tcBorders>
          </w:tcPr>
          <w:p>
            <w:pPr>
              <w:ind w:firstLine="500"/>
              <w:jc w:val="center"/>
              <w:rPr>
                <w:rFonts w:ascii="宋体" w:hAnsi="宋体"/>
                <w:spacing w:val="20"/>
              </w:rPr>
            </w:pPr>
          </w:p>
        </w:tc>
        <w:tc>
          <w:tcPr>
            <w:tcW w:w="2038" w:type="dxa"/>
            <w:tcBorders>
              <w:top w:val="single" w:color="auto" w:sz="4" w:space="0"/>
              <w:left w:val="single" w:color="auto" w:sz="4" w:space="0"/>
              <w:bottom w:val="single" w:color="auto" w:sz="4" w:space="0"/>
              <w:right w:val="double" w:color="auto" w:sz="4" w:space="0"/>
            </w:tcBorders>
          </w:tcPr>
          <w:p>
            <w:pPr>
              <w:ind w:firstLine="500"/>
              <w:jc w:val="center"/>
              <w:rPr>
                <w:rFonts w:ascii="宋体" w:hAnsi="宋体"/>
                <w:spacing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jc w:val="center"/>
        </w:trPr>
        <w:tc>
          <w:tcPr>
            <w:tcW w:w="1579" w:type="dxa"/>
            <w:tcBorders>
              <w:top w:val="single" w:color="auto" w:sz="4" w:space="0"/>
              <w:left w:val="double" w:color="auto" w:sz="4" w:space="0"/>
              <w:bottom w:val="single" w:color="auto" w:sz="4" w:space="0"/>
              <w:right w:val="single" w:color="auto" w:sz="4" w:space="0"/>
            </w:tcBorders>
          </w:tcPr>
          <w:p>
            <w:pPr>
              <w:ind w:firstLine="500"/>
              <w:jc w:val="center"/>
              <w:rPr>
                <w:rFonts w:ascii="宋体" w:hAnsi="宋体"/>
                <w:spacing w:val="20"/>
              </w:rPr>
            </w:pPr>
          </w:p>
        </w:tc>
        <w:tc>
          <w:tcPr>
            <w:tcW w:w="1705" w:type="dxa"/>
            <w:tcBorders>
              <w:top w:val="single" w:color="auto" w:sz="4" w:space="0"/>
              <w:left w:val="single" w:color="auto" w:sz="4" w:space="0"/>
              <w:bottom w:val="single" w:color="auto" w:sz="4" w:space="0"/>
              <w:right w:val="single" w:color="auto" w:sz="4" w:space="0"/>
            </w:tcBorders>
          </w:tcPr>
          <w:p>
            <w:pPr>
              <w:ind w:firstLine="500"/>
              <w:jc w:val="center"/>
              <w:rPr>
                <w:rFonts w:ascii="宋体" w:hAnsi="宋体"/>
                <w:spacing w:val="20"/>
              </w:rPr>
            </w:pPr>
          </w:p>
        </w:tc>
        <w:tc>
          <w:tcPr>
            <w:tcW w:w="2398" w:type="dxa"/>
            <w:tcBorders>
              <w:top w:val="single" w:color="auto" w:sz="4" w:space="0"/>
              <w:left w:val="single" w:color="auto" w:sz="4" w:space="0"/>
              <w:bottom w:val="single" w:color="auto" w:sz="4" w:space="0"/>
              <w:right w:val="single" w:color="auto" w:sz="4" w:space="0"/>
            </w:tcBorders>
          </w:tcPr>
          <w:p>
            <w:pPr>
              <w:ind w:firstLine="500"/>
              <w:jc w:val="center"/>
              <w:rPr>
                <w:rFonts w:ascii="宋体" w:hAnsi="宋体"/>
                <w:spacing w:val="20"/>
              </w:rPr>
            </w:pPr>
          </w:p>
        </w:tc>
        <w:tc>
          <w:tcPr>
            <w:tcW w:w="3465" w:type="dxa"/>
            <w:gridSpan w:val="2"/>
            <w:tcBorders>
              <w:top w:val="single" w:color="auto" w:sz="4" w:space="0"/>
              <w:left w:val="single" w:color="auto" w:sz="4" w:space="0"/>
              <w:bottom w:val="single" w:color="auto" w:sz="4" w:space="0"/>
              <w:right w:val="single" w:color="auto" w:sz="4" w:space="0"/>
            </w:tcBorders>
          </w:tcPr>
          <w:p>
            <w:pPr>
              <w:ind w:firstLine="500"/>
              <w:jc w:val="center"/>
              <w:rPr>
                <w:rFonts w:ascii="宋体" w:hAnsi="宋体"/>
                <w:spacing w:val="20"/>
              </w:rPr>
            </w:pPr>
          </w:p>
        </w:tc>
        <w:tc>
          <w:tcPr>
            <w:tcW w:w="3635" w:type="dxa"/>
            <w:gridSpan w:val="2"/>
            <w:tcBorders>
              <w:top w:val="single" w:color="auto" w:sz="4" w:space="0"/>
              <w:left w:val="single" w:color="auto" w:sz="4" w:space="0"/>
              <w:bottom w:val="single" w:color="auto" w:sz="4" w:space="0"/>
              <w:right w:val="single" w:color="auto" w:sz="4" w:space="0"/>
            </w:tcBorders>
          </w:tcPr>
          <w:p>
            <w:pPr>
              <w:ind w:firstLine="500"/>
              <w:jc w:val="center"/>
              <w:rPr>
                <w:rFonts w:ascii="宋体" w:hAnsi="宋体"/>
                <w:spacing w:val="20"/>
              </w:rPr>
            </w:pPr>
          </w:p>
        </w:tc>
        <w:tc>
          <w:tcPr>
            <w:tcW w:w="2038" w:type="dxa"/>
            <w:tcBorders>
              <w:top w:val="single" w:color="auto" w:sz="4" w:space="0"/>
              <w:left w:val="single" w:color="auto" w:sz="4" w:space="0"/>
              <w:bottom w:val="single" w:color="auto" w:sz="4" w:space="0"/>
              <w:right w:val="double" w:color="auto" w:sz="4" w:space="0"/>
            </w:tcBorders>
          </w:tcPr>
          <w:p>
            <w:pPr>
              <w:ind w:firstLine="500"/>
              <w:jc w:val="center"/>
              <w:rPr>
                <w:rFonts w:ascii="宋体" w:hAnsi="宋体"/>
                <w:spacing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jc w:val="center"/>
        </w:trPr>
        <w:tc>
          <w:tcPr>
            <w:tcW w:w="1579" w:type="dxa"/>
            <w:tcBorders>
              <w:top w:val="single" w:color="auto" w:sz="4" w:space="0"/>
              <w:left w:val="double" w:color="auto" w:sz="4" w:space="0"/>
              <w:bottom w:val="double" w:color="auto" w:sz="4" w:space="0"/>
              <w:right w:val="single" w:color="auto" w:sz="4" w:space="0"/>
            </w:tcBorders>
          </w:tcPr>
          <w:p>
            <w:pPr>
              <w:ind w:firstLine="500"/>
              <w:jc w:val="center"/>
              <w:rPr>
                <w:rFonts w:ascii="宋体" w:hAnsi="宋体"/>
                <w:spacing w:val="20"/>
              </w:rPr>
            </w:pPr>
          </w:p>
        </w:tc>
        <w:tc>
          <w:tcPr>
            <w:tcW w:w="1705" w:type="dxa"/>
            <w:tcBorders>
              <w:top w:val="single" w:color="auto" w:sz="4" w:space="0"/>
              <w:left w:val="single" w:color="auto" w:sz="4" w:space="0"/>
              <w:bottom w:val="double" w:color="auto" w:sz="4" w:space="0"/>
              <w:right w:val="single" w:color="auto" w:sz="4" w:space="0"/>
            </w:tcBorders>
          </w:tcPr>
          <w:p>
            <w:pPr>
              <w:ind w:firstLine="500"/>
              <w:jc w:val="center"/>
              <w:rPr>
                <w:rFonts w:ascii="宋体" w:hAnsi="宋体"/>
                <w:spacing w:val="20"/>
              </w:rPr>
            </w:pPr>
          </w:p>
        </w:tc>
        <w:tc>
          <w:tcPr>
            <w:tcW w:w="2398" w:type="dxa"/>
            <w:tcBorders>
              <w:top w:val="single" w:color="auto" w:sz="4" w:space="0"/>
              <w:left w:val="single" w:color="auto" w:sz="4" w:space="0"/>
              <w:bottom w:val="double" w:color="auto" w:sz="4" w:space="0"/>
              <w:right w:val="single" w:color="auto" w:sz="4" w:space="0"/>
            </w:tcBorders>
          </w:tcPr>
          <w:p>
            <w:pPr>
              <w:ind w:firstLine="500"/>
              <w:jc w:val="center"/>
              <w:rPr>
                <w:rFonts w:ascii="宋体" w:hAnsi="宋体"/>
                <w:spacing w:val="20"/>
              </w:rPr>
            </w:pPr>
          </w:p>
        </w:tc>
        <w:tc>
          <w:tcPr>
            <w:tcW w:w="3465" w:type="dxa"/>
            <w:gridSpan w:val="2"/>
            <w:tcBorders>
              <w:top w:val="single" w:color="auto" w:sz="4" w:space="0"/>
              <w:left w:val="single" w:color="auto" w:sz="4" w:space="0"/>
              <w:bottom w:val="double" w:color="auto" w:sz="4" w:space="0"/>
              <w:right w:val="single" w:color="auto" w:sz="4" w:space="0"/>
            </w:tcBorders>
          </w:tcPr>
          <w:p>
            <w:pPr>
              <w:ind w:firstLine="500"/>
              <w:jc w:val="center"/>
              <w:rPr>
                <w:rFonts w:ascii="宋体" w:hAnsi="宋体"/>
                <w:spacing w:val="20"/>
              </w:rPr>
            </w:pPr>
          </w:p>
        </w:tc>
        <w:tc>
          <w:tcPr>
            <w:tcW w:w="3635" w:type="dxa"/>
            <w:gridSpan w:val="2"/>
            <w:tcBorders>
              <w:top w:val="single" w:color="auto" w:sz="4" w:space="0"/>
              <w:left w:val="single" w:color="auto" w:sz="4" w:space="0"/>
              <w:bottom w:val="double" w:color="auto" w:sz="4" w:space="0"/>
              <w:right w:val="single" w:color="auto" w:sz="4" w:space="0"/>
            </w:tcBorders>
          </w:tcPr>
          <w:p>
            <w:pPr>
              <w:ind w:firstLine="500"/>
              <w:jc w:val="center"/>
              <w:rPr>
                <w:rFonts w:ascii="宋体" w:hAnsi="宋体"/>
                <w:spacing w:val="20"/>
              </w:rPr>
            </w:pPr>
          </w:p>
        </w:tc>
        <w:tc>
          <w:tcPr>
            <w:tcW w:w="2038" w:type="dxa"/>
            <w:tcBorders>
              <w:top w:val="single" w:color="auto" w:sz="4" w:space="0"/>
              <w:left w:val="single" w:color="auto" w:sz="4" w:space="0"/>
              <w:bottom w:val="double" w:color="auto" w:sz="4" w:space="0"/>
              <w:right w:val="double" w:color="auto" w:sz="4" w:space="0"/>
            </w:tcBorders>
          </w:tcPr>
          <w:p>
            <w:pPr>
              <w:ind w:firstLine="500"/>
              <w:jc w:val="center"/>
              <w:rPr>
                <w:rFonts w:ascii="宋体" w:hAnsi="宋体"/>
                <w:spacing w:val="20"/>
              </w:rPr>
            </w:pPr>
          </w:p>
        </w:tc>
      </w:tr>
    </w:tbl>
    <w:p>
      <w:pPr>
        <w:ind w:firstLine="210" w:firstLineChars="100"/>
        <w:rPr>
          <w:rFonts w:ascii="宋体" w:hAnsi="宋体"/>
          <w:szCs w:val="21"/>
        </w:rPr>
      </w:pPr>
      <w:r>
        <w:rPr>
          <w:rFonts w:hint="eastAsia" w:ascii="宋体" w:hAnsi="宋体"/>
          <w:szCs w:val="21"/>
        </w:rPr>
        <w:t>注：1.此表不填，采购人有权视为完全响应采购文件的技术要求。</w:t>
      </w:r>
    </w:p>
    <w:p>
      <w:pPr>
        <w:ind w:firstLine="210" w:firstLineChars="100"/>
        <w:rPr>
          <w:rFonts w:ascii="宋体" w:hAnsi="宋体"/>
          <w:szCs w:val="21"/>
        </w:rPr>
      </w:pPr>
      <w:r>
        <w:rPr>
          <w:rFonts w:hint="eastAsia" w:ascii="宋体" w:hAnsi="宋体"/>
          <w:szCs w:val="21"/>
        </w:rPr>
        <w:t>2．若招标文件中的指标重要性为标有★或者▲符号的重要指标，必须在本表格的指标重要性中注明。</w:t>
      </w:r>
    </w:p>
    <w:p>
      <w:pPr>
        <w:ind w:firstLine="210" w:firstLineChars="100"/>
        <w:rPr>
          <w:rFonts w:ascii="宋体" w:hAnsi="宋体"/>
          <w:szCs w:val="21"/>
        </w:rPr>
      </w:pPr>
      <w:r>
        <w:rPr>
          <w:rFonts w:hint="eastAsia" w:ascii="宋体" w:hAnsi="宋体"/>
          <w:szCs w:val="21"/>
        </w:rPr>
        <w:t xml:space="preserve">投标人全称（盖章）：                             </w:t>
      </w:r>
    </w:p>
    <w:p>
      <w:pPr>
        <w:ind w:firstLine="210" w:firstLineChars="100"/>
        <w:rPr>
          <w:rFonts w:ascii="宋体" w:hAnsi="宋体"/>
          <w:szCs w:val="21"/>
        </w:rPr>
      </w:pPr>
      <w:r>
        <w:rPr>
          <w:rFonts w:hint="eastAsia" w:ascii="宋体" w:hAnsi="宋体"/>
          <w:szCs w:val="21"/>
        </w:rPr>
        <w:t xml:space="preserve">授权委托人（签字）：              </w:t>
      </w:r>
    </w:p>
    <w:p>
      <w:pPr>
        <w:ind w:firstLine="420"/>
      </w:pPr>
    </w:p>
    <w:p>
      <w:pPr>
        <w:keepNext/>
        <w:keepLines/>
        <w:ind w:firstLine="422"/>
        <w:outlineLvl w:val="2"/>
        <w:rPr>
          <w:b/>
          <w:bCs/>
          <w:szCs w:val="32"/>
        </w:rPr>
        <w:sectPr>
          <w:pgSz w:w="16840" w:h="11907" w:orient="landscape"/>
          <w:pgMar w:top="1304" w:right="1247" w:bottom="1304" w:left="1021" w:header="720" w:footer="720" w:gutter="0"/>
          <w:cols w:space="720" w:num="1"/>
        </w:sectPr>
      </w:pPr>
    </w:p>
    <w:p>
      <w:pPr>
        <w:pStyle w:val="3"/>
        <w:ind w:firstLine="0" w:firstLineChars="0"/>
        <w:rPr>
          <w:rFonts w:cs="宋体" w:asciiTheme="minorEastAsia" w:hAnsiTheme="minorEastAsia" w:eastAsiaTheme="minorEastAsia"/>
          <w:sz w:val="32"/>
          <w:szCs w:val="32"/>
        </w:rPr>
      </w:pPr>
      <w:bookmarkStart w:id="102" w:name="_Toc450840090"/>
      <w:bookmarkStart w:id="103" w:name="_Toc99603342"/>
      <w:r>
        <w:rPr>
          <w:rFonts w:hint="eastAsia" w:cs="宋体" w:asciiTheme="minorEastAsia" w:hAnsiTheme="minorEastAsia" w:eastAsiaTheme="minorEastAsia"/>
          <w:sz w:val="32"/>
          <w:szCs w:val="32"/>
        </w:rPr>
        <w:t>第六章 评标办法</w:t>
      </w:r>
      <w:bookmarkEnd w:id="102"/>
      <w:bookmarkEnd w:id="103"/>
    </w:p>
    <w:p>
      <w:pPr>
        <w:ind w:firstLine="420"/>
        <w:rPr>
          <w:rFonts w:cs="宋体" w:asciiTheme="minorEastAsia" w:hAnsiTheme="minorEastAsia" w:eastAsiaTheme="minorEastAsia"/>
          <w:szCs w:val="21"/>
        </w:rPr>
      </w:pPr>
    </w:p>
    <w:p>
      <w:pPr>
        <w:ind w:firstLine="420"/>
        <w:rPr>
          <w:rFonts w:cs="宋体" w:asciiTheme="minorEastAsia" w:hAnsiTheme="minorEastAsia" w:eastAsiaTheme="minorEastAsia"/>
          <w:szCs w:val="21"/>
        </w:rPr>
      </w:pPr>
      <w:r>
        <w:rPr>
          <w:rFonts w:hint="eastAsia" w:cs="宋体" w:asciiTheme="minorEastAsia" w:hAnsiTheme="minorEastAsia" w:eastAsiaTheme="minorEastAsia"/>
          <w:szCs w:val="21"/>
        </w:rPr>
        <w:t>本评标办法遵照《政府采购货物和服务招标投标管理办法》（财政部令第8</w:t>
      </w:r>
      <w:r>
        <w:rPr>
          <w:rFonts w:cs="宋体" w:asciiTheme="minorEastAsia" w:hAnsiTheme="minorEastAsia" w:eastAsiaTheme="minorEastAsia"/>
          <w:szCs w:val="21"/>
        </w:rPr>
        <w:t>7</w:t>
      </w:r>
      <w:r>
        <w:rPr>
          <w:rFonts w:hint="eastAsia" w:cs="宋体" w:asciiTheme="minorEastAsia" w:hAnsiTheme="minorEastAsia" w:eastAsiaTheme="minorEastAsia"/>
          <w:szCs w:val="21"/>
        </w:rPr>
        <w:t>号）的有关规定，结合本项目的具体情况制定。</w:t>
      </w:r>
    </w:p>
    <w:p>
      <w:pPr>
        <w:pStyle w:val="2"/>
        <w:rPr>
          <w:rFonts w:cs="宋体" w:asciiTheme="minorEastAsia" w:hAnsiTheme="minorEastAsia" w:eastAsiaTheme="minorEastAsia"/>
          <w:szCs w:val="21"/>
        </w:rPr>
      </w:pPr>
      <w:bookmarkStart w:id="104" w:name="_Toc89332684"/>
      <w:bookmarkStart w:id="105" w:name="_Toc99603343"/>
      <w:bookmarkStart w:id="106" w:name="_Toc2078387"/>
      <w:r>
        <w:rPr>
          <w:rFonts w:hint="eastAsia" w:cs="宋体" w:asciiTheme="minorEastAsia" w:hAnsiTheme="minorEastAsia" w:eastAsiaTheme="minorEastAsia"/>
          <w:szCs w:val="21"/>
        </w:rPr>
        <w:t>1总则</w:t>
      </w:r>
      <w:bookmarkEnd w:id="104"/>
      <w:bookmarkEnd w:id="105"/>
      <w:bookmarkEnd w:id="106"/>
    </w:p>
    <w:p>
      <w:pPr>
        <w:ind w:firstLine="420"/>
        <w:rPr>
          <w:rFonts w:cs="宋体" w:asciiTheme="minorEastAsia" w:hAnsiTheme="minorEastAsia" w:eastAsiaTheme="minorEastAsia"/>
          <w:szCs w:val="21"/>
        </w:rPr>
      </w:pPr>
      <w:r>
        <w:rPr>
          <w:rFonts w:hint="eastAsia" w:cs="宋体" w:asciiTheme="minorEastAsia" w:hAnsiTheme="minorEastAsia" w:eastAsiaTheme="minorEastAsia"/>
          <w:szCs w:val="21"/>
        </w:rPr>
        <w:t>采购工作遵循公开、公正、公平、择优和诚实信用的原则，评审人员</w:t>
      </w:r>
      <w:r>
        <w:rPr>
          <w:rFonts w:asciiTheme="minorEastAsia" w:hAnsiTheme="minorEastAsia" w:eastAsiaTheme="minorEastAsia"/>
          <w:spacing w:val="6"/>
          <w:szCs w:val="21"/>
        </w:rPr>
        <w:t>依据采购文件规定的办法、标准和要求，客观</w:t>
      </w:r>
      <w:r>
        <w:rPr>
          <w:rFonts w:hint="eastAsia" w:asciiTheme="minorEastAsia" w:hAnsiTheme="minorEastAsia" w:eastAsiaTheme="minorEastAsia"/>
          <w:spacing w:val="6"/>
          <w:szCs w:val="21"/>
        </w:rPr>
        <w:t>、</w:t>
      </w:r>
      <w:r>
        <w:rPr>
          <w:rFonts w:asciiTheme="minorEastAsia" w:hAnsiTheme="minorEastAsia" w:eastAsiaTheme="minorEastAsia"/>
          <w:spacing w:val="6"/>
          <w:szCs w:val="21"/>
        </w:rPr>
        <w:t>独立</w:t>
      </w:r>
      <w:r>
        <w:rPr>
          <w:rFonts w:hint="eastAsia" w:asciiTheme="minorEastAsia" w:hAnsiTheme="minorEastAsia" w:eastAsiaTheme="minorEastAsia"/>
          <w:spacing w:val="6"/>
          <w:szCs w:val="21"/>
        </w:rPr>
        <w:t>、审慎</w:t>
      </w:r>
      <w:r>
        <w:rPr>
          <w:rFonts w:asciiTheme="minorEastAsia" w:hAnsiTheme="minorEastAsia" w:eastAsiaTheme="minorEastAsia"/>
          <w:spacing w:val="6"/>
          <w:szCs w:val="21"/>
        </w:rPr>
        <w:t>地开展评审工作</w:t>
      </w:r>
      <w:r>
        <w:rPr>
          <w:rFonts w:hint="eastAsia" w:cs="宋体" w:asciiTheme="minorEastAsia" w:hAnsiTheme="minorEastAsia" w:eastAsiaTheme="minorEastAsia"/>
          <w:szCs w:val="21"/>
        </w:rPr>
        <w:t>，择优推荐中标候选人。在评标期间，评标委员会及相关工作人员必须严格遵守保密规定，不得泄露评标的有关情况。</w:t>
      </w:r>
    </w:p>
    <w:p>
      <w:pPr>
        <w:ind w:firstLine="420"/>
        <w:rPr>
          <w:rFonts w:cs="宋体" w:asciiTheme="minorEastAsia" w:hAnsiTheme="minorEastAsia" w:eastAsiaTheme="minorEastAsia"/>
          <w:szCs w:val="21"/>
        </w:rPr>
      </w:pPr>
      <w:r>
        <w:rPr>
          <w:rFonts w:hint="eastAsia" w:cs="宋体" w:asciiTheme="minorEastAsia" w:hAnsiTheme="minorEastAsia" w:eastAsiaTheme="minorEastAsia"/>
          <w:szCs w:val="21"/>
        </w:rPr>
        <w:t>对落标人，评标委员会不作任何落标解释。</w:t>
      </w:r>
    </w:p>
    <w:p>
      <w:pPr>
        <w:pStyle w:val="2"/>
        <w:rPr>
          <w:rFonts w:cs="宋体" w:asciiTheme="minorEastAsia" w:hAnsiTheme="minorEastAsia" w:eastAsiaTheme="minorEastAsia"/>
          <w:szCs w:val="21"/>
        </w:rPr>
      </w:pPr>
      <w:bookmarkStart w:id="107" w:name="_Toc99603344"/>
      <w:bookmarkStart w:id="108" w:name="_Toc2078388"/>
      <w:bookmarkStart w:id="109" w:name="_Toc89332685"/>
      <w:r>
        <w:rPr>
          <w:rFonts w:hint="eastAsia" w:cs="宋体" w:asciiTheme="minorEastAsia" w:hAnsiTheme="minorEastAsia" w:eastAsiaTheme="minorEastAsia"/>
          <w:szCs w:val="21"/>
        </w:rPr>
        <w:t>2评标组织</w:t>
      </w:r>
      <w:bookmarkEnd w:id="107"/>
      <w:bookmarkEnd w:id="108"/>
      <w:bookmarkEnd w:id="109"/>
    </w:p>
    <w:p>
      <w:pPr>
        <w:ind w:firstLine="420"/>
        <w:rPr>
          <w:rFonts w:cs="宋体" w:asciiTheme="minorEastAsia" w:hAnsiTheme="minorEastAsia" w:eastAsiaTheme="minorEastAsia"/>
          <w:szCs w:val="21"/>
        </w:rPr>
      </w:pPr>
      <w:r>
        <w:rPr>
          <w:rFonts w:hint="eastAsia" w:cs="宋体" w:asciiTheme="minorEastAsia" w:hAnsiTheme="minorEastAsia" w:eastAsiaTheme="minorEastAsia"/>
          <w:szCs w:val="21"/>
        </w:rPr>
        <w:t>评标工作由采购人依法组建的评标委员会负责。评标委员会负责审标、询标、评标等工作，并向采购人提出评标意见和评标报告。</w:t>
      </w:r>
    </w:p>
    <w:p>
      <w:pPr>
        <w:pStyle w:val="2"/>
        <w:rPr>
          <w:rFonts w:cs="宋体" w:asciiTheme="minorEastAsia" w:hAnsiTheme="minorEastAsia" w:eastAsiaTheme="minorEastAsia"/>
          <w:szCs w:val="21"/>
        </w:rPr>
      </w:pPr>
      <w:bookmarkStart w:id="110" w:name="_Toc89332686"/>
      <w:bookmarkStart w:id="111" w:name="_Toc99603345"/>
      <w:bookmarkStart w:id="112" w:name="_Toc2078389"/>
      <w:r>
        <w:rPr>
          <w:rFonts w:hint="eastAsia" w:cs="宋体" w:asciiTheme="minorEastAsia" w:hAnsiTheme="minorEastAsia" w:eastAsiaTheme="minorEastAsia"/>
          <w:szCs w:val="21"/>
        </w:rPr>
        <w:t>3评标程序和内容</w:t>
      </w:r>
      <w:bookmarkEnd w:id="110"/>
      <w:bookmarkEnd w:id="111"/>
      <w:bookmarkEnd w:id="112"/>
    </w:p>
    <w:p>
      <w:pPr>
        <w:ind w:firstLine="420"/>
        <w:rPr>
          <w:rFonts w:cs="宋体" w:asciiTheme="minorEastAsia" w:hAnsiTheme="minorEastAsia" w:eastAsiaTheme="minorEastAsia"/>
          <w:szCs w:val="21"/>
        </w:rPr>
      </w:pPr>
      <w:r>
        <w:rPr>
          <w:rFonts w:hint="eastAsia" w:cs="宋体" w:asciiTheme="minorEastAsia" w:hAnsiTheme="minorEastAsia" w:eastAsiaTheme="minorEastAsia"/>
          <w:szCs w:val="21"/>
        </w:rPr>
        <w:t>评标的一般程序为：</w:t>
      </w:r>
    </w:p>
    <w:p>
      <w:pPr>
        <w:numPr>
          <w:ilvl w:val="0"/>
          <w:numId w:val="2"/>
        </w:numPr>
        <w:ind w:left="0" w:firstLine="0" w:firstLineChars="0"/>
        <w:rPr>
          <w:rFonts w:cs="宋体" w:asciiTheme="minorEastAsia" w:hAnsiTheme="minorEastAsia" w:eastAsiaTheme="minorEastAsia"/>
          <w:szCs w:val="21"/>
        </w:rPr>
      </w:pPr>
      <w:r>
        <w:rPr>
          <w:rFonts w:hint="eastAsia" w:cs="宋体" w:asciiTheme="minorEastAsia" w:hAnsiTheme="minorEastAsia" w:eastAsiaTheme="minorEastAsia"/>
          <w:szCs w:val="21"/>
        </w:rPr>
        <w:t>投标文件的资格审查（先进行资格审查，通过之后进入符合性审查及后续程序）；</w:t>
      </w:r>
    </w:p>
    <w:p>
      <w:pPr>
        <w:numPr>
          <w:ilvl w:val="0"/>
          <w:numId w:val="2"/>
        </w:numPr>
        <w:ind w:left="0" w:firstLine="0" w:firstLineChars="0"/>
        <w:rPr>
          <w:rFonts w:cs="宋体" w:asciiTheme="minorEastAsia" w:hAnsiTheme="minorEastAsia" w:eastAsiaTheme="minorEastAsia"/>
          <w:szCs w:val="21"/>
        </w:rPr>
      </w:pPr>
      <w:r>
        <w:rPr>
          <w:rFonts w:hint="eastAsia" w:cs="宋体" w:asciiTheme="minorEastAsia" w:hAnsiTheme="minorEastAsia" w:eastAsiaTheme="minorEastAsia"/>
          <w:szCs w:val="21"/>
        </w:rPr>
        <w:t>熟悉招标文件和评标办法；</w:t>
      </w:r>
    </w:p>
    <w:p>
      <w:pPr>
        <w:numPr>
          <w:ilvl w:val="0"/>
          <w:numId w:val="2"/>
        </w:numPr>
        <w:ind w:left="0" w:firstLine="0" w:firstLineChars="0"/>
        <w:rPr>
          <w:rFonts w:cs="宋体" w:asciiTheme="minorEastAsia" w:hAnsiTheme="minorEastAsia" w:eastAsiaTheme="minorEastAsia"/>
          <w:szCs w:val="21"/>
        </w:rPr>
      </w:pPr>
      <w:r>
        <w:rPr>
          <w:rFonts w:hint="eastAsia" w:cs="宋体" w:asciiTheme="minorEastAsia" w:hAnsiTheme="minorEastAsia" w:eastAsiaTheme="minorEastAsia"/>
          <w:szCs w:val="21"/>
        </w:rPr>
        <w:t>投标文件的符合性审查；</w:t>
      </w:r>
    </w:p>
    <w:p>
      <w:pPr>
        <w:numPr>
          <w:ilvl w:val="0"/>
          <w:numId w:val="2"/>
        </w:numPr>
        <w:ind w:left="0" w:firstLine="0" w:firstLineChars="0"/>
        <w:rPr>
          <w:rFonts w:cs="宋体" w:asciiTheme="minorEastAsia" w:hAnsiTheme="minorEastAsia" w:eastAsiaTheme="minorEastAsia"/>
          <w:szCs w:val="21"/>
        </w:rPr>
      </w:pPr>
      <w:r>
        <w:rPr>
          <w:rFonts w:hint="eastAsia" w:cs="宋体" w:asciiTheme="minorEastAsia" w:hAnsiTheme="minorEastAsia" w:eastAsiaTheme="minorEastAsia"/>
          <w:szCs w:val="21"/>
        </w:rPr>
        <w:t>询标澄清投标文件的疑问；</w:t>
      </w:r>
    </w:p>
    <w:p>
      <w:pPr>
        <w:numPr>
          <w:ilvl w:val="0"/>
          <w:numId w:val="2"/>
        </w:numPr>
        <w:ind w:left="0" w:firstLine="0" w:firstLineChars="0"/>
        <w:rPr>
          <w:rFonts w:cs="宋体" w:asciiTheme="minorEastAsia" w:hAnsiTheme="minorEastAsia" w:eastAsiaTheme="minorEastAsia"/>
          <w:szCs w:val="21"/>
        </w:rPr>
      </w:pPr>
      <w:r>
        <w:rPr>
          <w:rFonts w:hint="eastAsia" w:cs="宋体" w:asciiTheme="minorEastAsia" w:hAnsiTheme="minorEastAsia" w:eastAsiaTheme="minorEastAsia"/>
          <w:szCs w:val="21"/>
        </w:rPr>
        <w:t>投标文件的商务技术文件评标；</w:t>
      </w:r>
    </w:p>
    <w:p>
      <w:pPr>
        <w:numPr>
          <w:ilvl w:val="0"/>
          <w:numId w:val="2"/>
        </w:numPr>
        <w:ind w:left="0" w:firstLine="0" w:firstLineChars="0"/>
        <w:rPr>
          <w:rFonts w:cs="宋体" w:asciiTheme="minorEastAsia" w:hAnsiTheme="minorEastAsia" w:eastAsiaTheme="minorEastAsia"/>
          <w:szCs w:val="21"/>
        </w:rPr>
      </w:pPr>
      <w:r>
        <w:rPr>
          <w:rFonts w:hint="eastAsia" w:cs="宋体" w:asciiTheme="minorEastAsia" w:hAnsiTheme="minorEastAsia" w:eastAsiaTheme="minorEastAsia"/>
          <w:szCs w:val="21"/>
        </w:rPr>
        <w:t>根据评标办法对商务技术文件进行评分；</w:t>
      </w:r>
    </w:p>
    <w:p>
      <w:pPr>
        <w:numPr>
          <w:ilvl w:val="0"/>
          <w:numId w:val="2"/>
        </w:numPr>
        <w:ind w:left="0" w:firstLine="0" w:firstLineChars="0"/>
        <w:rPr>
          <w:rFonts w:cs="宋体" w:asciiTheme="minorEastAsia" w:hAnsiTheme="minorEastAsia" w:eastAsiaTheme="minorEastAsia"/>
          <w:szCs w:val="21"/>
        </w:rPr>
      </w:pPr>
      <w:r>
        <w:rPr>
          <w:rFonts w:hint="eastAsia" w:cs="宋体" w:asciiTheme="minorEastAsia" w:hAnsiTheme="minorEastAsia" w:eastAsiaTheme="minorEastAsia"/>
          <w:szCs w:val="21"/>
        </w:rPr>
        <w:t>报价文件评标及评分；</w:t>
      </w:r>
    </w:p>
    <w:p>
      <w:pPr>
        <w:numPr>
          <w:ilvl w:val="0"/>
          <w:numId w:val="2"/>
        </w:numPr>
        <w:ind w:left="0" w:firstLine="0" w:firstLineChars="0"/>
        <w:rPr>
          <w:rFonts w:cs="宋体" w:asciiTheme="minorEastAsia" w:hAnsiTheme="minorEastAsia" w:eastAsiaTheme="minorEastAsia"/>
          <w:szCs w:val="21"/>
        </w:rPr>
      </w:pPr>
      <w:r>
        <w:rPr>
          <w:rFonts w:hint="eastAsia" w:cs="宋体" w:asciiTheme="minorEastAsia" w:hAnsiTheme="minorEastAsia" w:eastAsiaTheme="minorEastAsia"/>
          <w:szCs w:val="21"/>
        </w:rPr>
        <w:t>完成评标报告，推荐中标候选人。</w:t>
      </w:r>
    </w:p>
    <w:p>
      <w:pPr>
        <w:pStyle w:val="2"/>
        <w:rPr>
          <w:rFonts w:cs="宋体" w:asciiTheme="minorEastAsia" w:hAnsiTheme="minorEastAsia" w:eastAsiaTheme="minorEastAsia"/>
          <w:szCs w:val="21"/>
        </w:rPr>
      </w:pPr>
      <w:bookmarkStart w:id="113" w:name="_Toc99603346"/>
      <w:bookmarkStart w:id="114" w:name="_Toc89332687"/>
      <w:bookmarkStart w:id="115" w:name="_Toc2078390"/>
      <w:r>
        <w:rPr>
          <w:rFonts w:hint="eastAsia" w:cs="宋体" w:asciiTheme="minorEastAsia" w:hAnsiTheme="minorEastAsia" w:eastAsiaTheme="minorEastAsia"/>
          <w:szCs w:val="21"/>
        </w:rPr>
        <w:t>4投标文件的审查</w:t>
      </w:r>
      <w:bookmarkEnd w:id="113"/>
      <w:bookmarkEnd w:id="114"/>
      <w:bookmarkEnd w:id="115"/>
    </w:p>
    <w:p>
      <w:pPr>
        <w:ind w:firstLine="420"/>
        <w:rPr>
          <w:rFonts w:cs="宋体" w:asciiTheme="minorEastAsia" w:hAnsiTheme="minorEastAsia" w:eastAsiaTheme="minorEastAsia"/>
          <w:szCs w:val="21"/>
        </w:rPr>
      </w:pPr>
      <w:r>
        <w:rPr>
          <w:rFonts w:hint="eastAsia" w:cs="宋体" w:asciiTheme="minorEastAsia" w:hAnsiTheme="minorEastAsia" w:eastAsiaTheme="minorEastAsia"/>
          <w:szCs w:val="21"/>
        </w:rPr>
        <w:t>4.1采购人应当依法对投标人的资格进行审查，以确定投标人是否具备投标资格。</w:t>
      </w:r>
    </w:p>
    <w:p>
      <w:pPr>
        <w:ind w:firstLine="420"/>
        <w:rPr>
          <w:rFonts w:cs="宋体" w:asciiTheme="minorEastAsia" w:hAnsiTheme="minorEastAsia" w:eastAsiaTheme="minorEastAsia"/>
          <w:szCs w:val="21"/>
        </w:rPr>
      </w:pPr>
      <w:r>
        <w:rPr>
          <w:rFonts w:hint="eastAsia" w:cs="宋体" w:asciiTheme="minorEastAsia" w:hAnsiTheme="minorEastAsia" w:eastAsiaTheme="minorEastAsia"/>
          <w:szCs w:val="21"/>
        </w:rPr>
        <w:t>4.2评标委员会应当对符合资格的投标人的投标文件进行符合性审查，以确定其是否满足招标文件的实质性要求。如果投标文件实质上不响应招标文件的要求，评标委员会将予以拒绝，并且不允许通过修正或撤消不符合要求的差异或保留，使之成为具有实质性响应的投标文件。</w:t>
      </w:r>
    </w:p>
    <w:p>
      <w:pPr>
        <w:ind w:firstLine="422"/>
        <w:rPr>
          <w:rFonts w:cs="宋体" w:asciiTheme="minorEastAsia" w:hAnsiTheme="minorEastAsia" w:eastAsiaTheme="minorEastAsia"/>
          <w:b/>
          <w:szCs w:val="21"/>
        </w:rPr>
      </w:pPr>
      <w:r>
        <w:rPr>
          <w:rFonts w:hint="eastAsia" w:cs="宋体" w:asciiTheme="minorEastAsia" w:hAnsiTheme="minorEastAsia" w:eastAsiaTheme="minorEastAsia"/>
          <w:b/>
          <w:szCs w:val="21"/>
        </w:rPr>
        <w:t>4.</w:t>
      </w:r>
      <w:r>
        <w:rPr>
          <w:rFonts w:cs="宋体" w:asciiTheme="minorEastAsia" w:hAnsiTheme="minorEastAsia" w:eastAsiaTheme="minorEastAsia"/>
          <w:b/>
          <w:szCs w:val="21"/>
        </w:rPr>
        <w:t>3</w:t>
      </w:r>
      <w:r>
        <w:rPr>
          <w:rFonts w:hint="eastAsia" w:cs="宋体" w:asciiTheme="minorEastAsia" w:hAnsiTheme="minorEastAsia" w:eastAsiaTheme="minorEastAsia"/>
          <w:b/>
          <w:szCs w:val="21"/>
        </w:rPr>
        <w:t>无效投标</w:t>
      </w:r>
    </w:p>
    <w:p>
      <w:pPr>
        <w:ind w:firstLine="422"/>
        <w:rPr>
          <w:rFonts w:cs="宋体" w:asciiTheme="minorEastAsia" w:hAnsiTheme="minorEastAsia" w:eastAsiaTheme="minorEastAsia"/>
          <w:b/>
          <w:szCs w:val="21"/>
        </w:rPr>
      </w:pPr>
      <w:r>
        <w:rPr>
          <w:rFonts w:hint="eastAsia" w:cs="宋体" w:asciiTheme="minorEastAsia" w:hAnsiTheme="minorEastAsia" w:eastAsiaTheme="minorEastAsia"/>
          <w:b/>
          <w:szCs w:val="21"/>
        </w:rPr>
        <w:t>4.</w:t>
      </w:r>
      <w:r>
        <w:rPr>
          <w:rFonts w:cs="宋体" w:asciiTheme="minorEastAsia" w:hAnsiTheme="minorEastAsia" w:eastAsiaTheme="minorEastAsia"/>
          <w:b/>
          <w:szCs w:val="21"/>
        </w:rPr>
        <w:t>3</w:t>
      </w:r>
      <w:r>
        <w:rPr>
          <w:rFonts w:hint="eastAsia" w:cs="宋体" w:asciiTheme="minorEastAsia" w:hAnsiTheme="minorEastAsia" w:eastAsiaTheme="minorEastAsia"/>
          <w:b/>
          <w:szCs w:val="21"/>
        </w:rPr>
        <w:t>.1投标文件属下列情况之一的，应当在资格性检查时按照无效投标处理：</w:t>
      </w:r>
    </w:p>
    <w:p>
      <w:pPr>
        <w:ind w:firstLine="420"/>
        <w:rPr>
          <w:rFonts w:cs="宋体" w:asciiTheme="minorEastAsia" w:hAnsiTheme="minorEastAsia" w:eastAsiaTheme="minorEastAsia"/>
          <w:szCs w:val="21"/>
        </w:rPr>
      </w:pPr>
      <w:r>
        <w:rPr>
          <w:rFonts w:hint="eastAsia" w:cs="宋体" w:asciiTheme="minorEastAsia" w:hAnsiTheme="minorEastAsia" w:eastAsiaTheme="minorEastAsia"/>
          <w:szCs w:val="21"/>
        </w:rPr>
        <w:t>资格证明文件不全的，或者不符合招标文件标明的资格要求的。</w:t>
      </w:r>
    </w:p>
    <w:p>
      <w:pPr>
        <w:ind w:firstLine="422"/>
        <w:rPr>
          <w:rFonts w:cs="宋体" w:asciiTheme="minorEastAsia" w:hAnsiTheme="minorEastAsia" w:eastAsiaTheme="minorEastAsia"/>
          <w:b/>
          <w:szCs w:val="21"/>
        </w:rPr>
      </w:pPr>
      <w:r>
        <w:rPr>
          <w:rFonts w:hint="eastAsia" w:cs="宋体" w:asciiTheme="minorEastAsia" w:hAnsiTheme="minorEastAsia" w:eastAsiaTheme="minorEastAsia"/>
          <w:b/>
          <w:szCs w:val="21"/>
        </w:rPr>
        <w:t>4.</w:t>
      </w:r>
      <w:r>
        <w:rPr>
          <w:rFonts w:cs="宋体" w:asciiTheme="minorEastAsia" w:hAnsiTheme="minorEastAsia" w:eastAsiaTheme="minorEastAsia"/>
          <w:b/>
          <w:szCs w:val="21"/>
        </w:rPr>
        <w:t>3</w:t>
      </w:r>
      <w:r>
        <w:rPr>
          <w:rFonts w:hint="eastAsia" w:cs="宋体" w:asciiTheme="minorEastAsia" w:hAnsiTheme="minorEastAsia" w:eastAsiaTheme="minorEastAsia"/>
          <w:b/>
          <w:szCs w:val="21"/>
        </w:rPr>
        <w:t>.2投标文件属下列情况之一的，应当在符合性检查时按照无效投标处理：</w:t>
      </w:r>
    </w:p>
    <w:p>
      <w:pPr>
        <w:ind w:firstLine="420"/>
        <w:rPr>
          <w:rFonts w:cs="宋体" w:asciiTheme="minorEastAsia" w:hAnsiTheme="minorEastAsia" w:eastAsiaTheme="minorEastAsia"/>
          <w:szCs w:val="21"/>
        </w:rPr>
      </w:pPr>
      <w:r>
        <w:rPr>
          <w:rFonts w:hint="eastAsia" w:cs="宋体" w:asciiTheme="minorEastAsia" w:hAnsiTheme="minorEastAsia" w:eastAsiaTheme="minorEastAsia"/>
          <w:szCs w:val="21"/>
        </w:rPr>
        <w:t>（1）未按照招标文件规定要求签署、盖章、装订、密封的；</w:t>
      </w:r>
    </w:p>
    <w:p>
      <w:pPr>
        <w:ind w:firstLine="420"/>
        <w:rPr>
          <w:rFonts w:cs="宋体" w:asciiTheme="minorEastAsia" w:hAnsiTheme="minorEastAsia" w:eastAsiaTheme="minorEastAsia"/>
          <w:szCs w:val="21"/>
        </w:rPr>
      </w:pPr>
      <w:r>
        <w:rPr>
          <w:rFonts w:hint="eastAsia" w:cs="宋体" w:asciiTheme="minorEastAsia" w:hAnsiTheme="minorEastAsia" w:eastAsiaTheme="minorEastAsia"/>
          <w:szCs w:val="21"/>
        </w:rPr>
        <w:t>（2）活页装订（是指用卡条、抽杆夹、订书机等形式装订，使标书可以拆卸或者在翻动过程中易脱落的一种装订方式）的投标文件；</w:t>
      </w:r>
    </w:p>
    <w:p>
      <w:pPr>
        <w:ind w:firstLine="420"/>
        <w:rPr>
          <w:rFonts w:cs="宋体" w:asciiTheme="minorEastAsia" w:hAnsiTheme="minorEastAsia" w:eastAsiaTheme="minorEastAsia"/>
          <w:szCs w:val="21"/>
        </w:rPr>
      </w:pPr>
      <w:r>
        <w:rPr>
          <w:rFonts w:hint="eastAsia" w:cs="宋体" w:asciiTheme="minorEastAsia" w:hAnsiTheme="minorEastAsia" w:eastAsiaTheme="minorEastAsia"/>
          <w:szCs w:val="21"/>
        </w:rPr>
        <w:t>（</w:t>
      </w:r>
      <w:r>
        <w:rPr>
          <w:rFonts w:cs="宋体" w:asciiTheme="minorEastAsia" w:hAnsiTheme="minorEastAsia" w:eastAsiaTheme="minorEastAsia"/>
          <w:szCs w:val="21"/>
        </w:rPr>
        <w:t>3</w:t>
      </w:r>
      <w:r>
        <w:rPr>
          <w:rFonts w:hint="eastAsia" w:cs="宋体" w:asciiTheme="minorEastAsia" w:hAnsiTheme="minorEastAsia" w:eastAsiaTheme="minorEastAsia"/>
          <w:szCs w:val="21"/>
        </w:rPr>
        <w:t>）投标有效期短于投标人须知前附表规定期限的投标文件；</w:t>
      </w:r>
    </w:p>
    <w:p>
      <w:pPr>
        <w:ind w:firstLine="420"/>
        <w:rPr>
          <w:rFonts w:cs="宋体" w:asciiTheme="minorEastAsia" w:hAnsiTheme="minorEastAsia" w:eastAsiaTheme="minorEastAsia"/>
          <w:szCs w:val="21"/>
        </w:rPr>
      </w:pPr>
      <w:r>
        <w:rPr>
          <w:rFonts w:hint="eastAsia" w:cs="宋体" w:asciiTheme="minorEastAsia" w:hAnsiTheme="minorEastAsia" w:eastAsiaTheme="minorEastAsia"/>
          <w:szCs w:val="21"/>
        </w:rPr>
        <w:t>（</w:t>
      </w:r>
      <w:r>
        <w:rPr>
          <w:rFonts w:cs="宋体" w:asciiTheme="minorEastAsia" w:hAnsiTheme="minorEastAsia" w:eastAsiaTheme="minorEastAsia"/>
          <w:szCs w:val="21"/>
        </w:rPr>
        <w:t>4</w:t>
      </w:r>
      <w:r>
        <w:rPr>
          <w:rFonts w:hint="eastAsia" w:cs="宋体" w:asciiTheme="minorEastAsia" w:hAnsiTheme="minorEastAsia" w:eastAsiaTheme="minorEastAsia"/>
          <w:szCs w:val="21"/>
        </w:rPr>
        <w:t>）不响应招标文件实质性要求（招标文件中带“★”条款要求）；</w:t>
      </w:r>
    </w:p>
    <w:p>
      <w:pPr>
        <w:ind w:firstLine="420"/>
        <w:rPr>
          <w:rFonts w:cs="宋体" w:asciiTheme="minorEastAsia" w:hAnsiTheme="minorEastAsia" w:eastAsiaTheme="minorEastAsia"/>
          <w:szCs w:val="21"/>
        </w:rPr>
      </w:pPr>
      <w:bookmarkStart w:id="116" w:name="_Hlk8685816"/>
      <w:r>
        <w:rPr>
          <w:rFonts w:hint="eastAsia" w:cs="宋体" w:asciiTheme="minorEastAsia" w:hAnsiTheme="minorEastAsia" w:eastAsiaTheme="minorEastAsia"/>
          <w:szCs w:val="21"/>
        </w:rPr>
        <w:t>（5）</w:t>
      </w:r>
      <w:r>
        <w:rPr>
          <w:rFonts w:hint="eastAsia" w:asciiTheme="minorEastAsia" w:hAnsiTheme="minorEastAsia" w:eastAsiaTheme="minorEastAsia"/>
        </w:rPr>
        <w:t>招标文件要求的产品有属于《节能产品政府采购品目清单》中政府强制采购产品的，</w:t>
      </w:r>
      <w:r>
        <w:rPr>
          <w:rFonts w:hint="eastAsia" w:cs="宋体" w:asciiTheme="minorEastAsia" w:hAnsiTheme="minorEastAsia" w:eastAsiaTheme="minorEastAsia"/>
          <w:szCs w:val="21"/>
        </w:rPr>
        <w:t>投标文件未提供的，或者未同时提供该产品节能产品认证证书的；</w:t>
      </w:r>
    </w:p>
    <w:bookmarkEnd w:id="116"/>
    <w:p>
      <w:pPr>
        <w:ind w:firstLine="420"/>
        <w:rPr>
          <w:rFonts w:cs="宋体" w:asciiTheme="minorEastAsia" w:hAnsiTheme="minorEastAsia" w:eastAsiaTheme="minorEastAsia"/>
          <w:szCs w:val="21"/>
        </w:rPr>
      </w:pPr>
      <w:r>
        <w:rPr>
          <w:rFonts w:hint="eastAsia" w:cs="宋体" w:asciiTheme="minorEastAsia" w:hAnsiTheme="minorEastAsia" w:eastAsiaTheme="minorEastAsia"/>
          <w:szCs w:val="21"/>
        </w:rPr>
        <w:t>（</w:t>
      </w:r>
      <w:r>
        <w:rPr>
          <w:rFonts w:cs="宋体" w:asciiTheme="minorEastAsia" w:hAnsiTheme="minorEastAsia" w:eastAsiaTheme="minorEastAsia"/>
          <w:szCs w:val="21"/>
        </w:rPr>
        <w:t>6</w:t>
      </w:r>
      <w:r>
        <w:rPr>
          <w:rFonts w:hint="eastAsia" w:cs="宋体" w:asciiTheme="minorEastAsia" w:hAnsiTheme="minorEastAsia" w:eastAsiaTheme="minorEastAsia"/>
          <w:szCs w:val="21"/>
        </w:rPr>
        <w:t>）投标人存在串通行为或虚假投标的；</w:t>
      </w:r>
    </w:p>
    <w:p>
      <w:pPr>
        <w:ind w:firstLine="420"/>
        <w:rPr>
          <w:rFonts w:cs="宋体" w:asciiTheme="minorEastAsia" w:hAnsiTheme="minorEastAsia" w:eastAsiaTheme="minorEastAsia"/>
          <w:szCs w:val="21"/>
        </w:rPr>
      </w:pPr>
      <w:r>
        <w:rPr>
          <w:rFonts w:hint="eastAsia" w:cs="宋体" w:asciiTheme="minorEastAsia" w:hAnsiTheme="minorEastAsia" w:eastAsiaTheme="minorEastAsia"/>
          <w:szCs w:val="21"/>
        </w:rPr>
        <w:t>（</w:t>
      </w:r>
      <w:r>
        <w:rPr>
          <w:rFonts w:cs="宋体" w:asciiTheme="minorEastAsia" w:hAnsiTheme="minorEastAsia" w:eastAsiaTheme="minorEastAsia"/>
          <w:szCs w:val="21"/>
        </w:rPr>
        <w:t>7</w:t>
      </w:r>
      <w:r>
        <w:rPr>
          <w:rFonts w:hint="eastAsia" w:cs="宋体" w:asciiTheme="minorEastAsia" w:hAnsiTheme="minorEastAsia" w:eastAsiaTheme="minorEastAsia"/>
          <w:szCs w:val="21"/>
        </w:rPr>
        <w:t>）投标文件含有采购人不能接受的附加条件的；</w:t>
      </w:r>
    </w:p>
    <w:p>
      <w:pPr>
        <w:ind w:firstLine="420"/>
        <w:rPr>
          <w:rFonts w:cs="宋体" w:asciiTheme="minorEastAsia" w:hAnsiTheme="minorEastAsia" w:eastAsiaTheme="minorEastAsia"/>
          <w:szCs w:val="21"/>
        </w:rPr>
      </w:pPr>
      <w:r>
        <w:rPr>
          <w:rFonts w:hint="eastAsia" w:cs="宋体" w:asciiTheme="minorEastAsia" w:hAnsiTheme="minorEastAsia" w:eastAsiaTheme="minorEastAsia"/>
          <w:szCs w:val="21"/>
        </w:rPr>
        <w:t>（</w:t>
      </w:r>
      <w:r>
        <w:rPr>
          <w:rFonts w:cs="宋体" w:asciiTheme="minorEastAsia" w:hAnsiTheme="minorEastAsia" w:eastAsiaTheme="minorEastAsia"/>
          <w:szCs w:val="21"/>
        </w:rPr>
        <w:t>8</w:t>
      </w:r>
      <w:r>
        <w:rPr>
          <w:rFonts w:hint="eastAsia" w:cs="宋体" w:asciiTheme="minorEastAsia" w:hAnsiTheme="minorEastAsia" w:eastAsiaTheme="minorEastAsia"/>
          <w:szCs w:val="21"/>
        </w:rPr>
        <w:t>）法律、法规和招标文件规定的其他无效情形的。</w:t>
      </w:r>
    </w:p>
    <w:p>
      <w:pPr>
        <w:ind w:firstLine="422"/>
        <w:rPr>
          <w:rFonts w:cs="宋体" w:asciiTheme="minorEastAsia" w:hAnsiTheme="minorEastAsia" w:eastAsiaTheme="minorEastAsia"/>
          <w:b/>
          <w:szCs w:val="21"/>
        </w:rPr>
      </w:pPr>
      <w:r>
        <w:rPr>
          <w:rFonts w:hint="eastAsia" w:cs="宋体" w:asciiTheme="minorEastAsia" w:hAnsiTheme="minorEastAsia" w:eastAsiaTheme="minorEastAsia"/>
          <w:b/>
          <w:szCs w:val="21"/>
        </w:rPr>
        <w:t>4.</w:t>
      </w:r>
      <w:r>
        <w:rPr>
          <w:rFonts w:cs="宋体" w:asciiTheme="minorEastAsia" w:hAnsiTheme="minorEastAsia" w:eastAsiaTheme="minorEastAsia"/>
          <w:b/>
          <w:szCs w:val="21"/>
        </w:rPr>
        <w:t>3</w:t>
      </w:r>
      <w:r>
        <w:rPr>
          <w:rFonts w:hint="eastAsia" w:cs="宋体" w:asciiTheme="minorEastAsia" w:hAnsiTheme="minorEastAsia" w:eastAsiaTheme="minorEastAsia"/>
          <w:b/>
          <w:szCs w:val="21"/>
        </w:rPr>
        <w:t>.3在报价评标时，如发现下列情形之一的，报价文件将被视为无效，不再进入报价评标环节：</w:t>
      </w:r>
    </w:p>
    <w:p>
      <w:pPr>
        <w:ind w:firstLine="420"/>
        <w:rPr>
          <w:rFonts w:cs="宋体" w:asciiTheme="minorEastAsia" w:hAnsiTheme="minorEastAsia" w:eastAsiaTheme="minorEastAsia"/>
          <w:szCs w:val="21"/>
        </w:rPr>
      </w:pPr>
      <w:r>
        <w:rPr>
          <w:rFonts w:hint="eastAsia" w:cs="宋体" w:asciiTheme="minorEastAsia" w:hAnsiTheme="minorEastAsia" w:eastAsiaTheme="minorEastAsia"/>
          <w:szCs w:val="21"/>
        </w:rPr>
        <w:t>（1）报价超出最高限价，或者超出采购预算金额，采购人不能支付的；</w:t>
      </w:r>
    </w:p>
    <w:p>
      <w:pPr>
        <w:ind w:firstLine="420"/>
        <w:rPr>
          <w:rFonts w:cs="宋体" w:asciiTheme="minorEastAsia" w:hAnsiTheme="minorEastAsia" w:eastAsiaTheme="minorEastAsia"/>
          <w:szCs w:val="21"/>
        </w:rPr>
      </w:pPr>
      <w:r>
        <w:rPr>
          <w:rFonts w:hint="eastAsia" w:cs="宋体" w:asciiTheme="minorEastAsia" w:hAnsiTheme="minorEastAsia" w:eastAsiaTheme="minorEastAsia"/>
          <w:szCs w:val="21"/>
        </w:rPr>
        <w:t>（2）投标报价具有选择性；</w:t>
      </w:r>
    </w:p>
    <w:p>
      <w:pPr>
        <w:ind w:firstLine="420"/>
        <w:rPr>
          <w:rFonts w:cs="宋体" w:asciiTheme="minorEastAsia" w:hAnsiTheme="minorEastAsia" w:eastAsiaTheme="minorEastAsia"/>
          <w:szCs w:val="21"/>
        </w:rPr>
      </w:pPr>
      <w:r>
        <w:rPr>
          <w:rFonts w:hint="eastAsia" w:cs="宋体" w:asciiTheme="minorEastAsia" w:hAnsiTheme="minorEastAsia" w:eastAsiaTheme="minorEastAsia"/>
          <w:szCs w:val="21"/>
        </w:rPr>
        <w:t>（3）不符合招标文件规定要求进行报价的；</w:t>
      </w:r>
    </w:p>
    <w:p>
      <w:pPr>
        <w:ind w:firstLine="420"/>
        <w:rPr>
          <w:rFonts w:cs="宋体" w:asciiTheme="minorEastAsia" w:hAnsiTheme="minorEastAsia" w:eastAsiaTheme="minorEastAsia"/>
          <w:szCs w:val="21"/>
        </w:rPr>
      </w:pPr>
      <w:r>
        <w:rPr>
          <w:rFonts w:hint="eastAsia" w:cs="宋体" w:asciiTheme="minorEastAsia" w:hAnsiTheme="minorEastAsia" w:eastAsiaTheme="minorEastAsia"/>
          <w:szCs w:val="21"/>
        </w:rPr>
        <w:t>（4）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pStyle w:val="10"/>
        <w:spacing w:after="0" w:line="360" w:lineRule="auto"/>
        <w:ind w:firstLine="422" w:firstLineChars="200"/>
        <w:rPr>
          <w:rFonts w:cs="宋体" w:asciiTheme="minorEastAsia" w:hAnsiTheme="minorEastAsia" w:eastAsiaTheme="minorEastAsia"/>
          <w:b/>
          <w:bCs/>
          <w:szCs w:val="21"/>
        </w:rPr>
      </w:pPr>
      <w:bookmarkStart w:id="117" w:name="_Hlk8250502"/>
      <w:r>
        <w:rPr>
          <w:rFonts w:hint="eastAsia" w:cs="宋体" w:asciiTheme="minorEastAsia" w:hAnsiTheme="minorEastAsia" w:eastAsiaTheme="minorEastAsia"/>
          <w:b/>
          <w:bCs/>
          <w:szCs w:val="21"/>
        </w:rPr>
        <w:t>4.</w:t>
      </w:r>
      <w:r>
        <w:rPr>
          <w:rFonts w:cs="宋体" w:asciiTheme="minorEastAsia" w:hAnsiTheme="minorEastAsia" w:eastAsiaTheme="minorEastAsia"/>
          <w:b/>
          <w:bCs/>
          <w:szCs w:val="21"/>
        </w:rPr>
        <w:t>4</w:t>
      </w:r>
      <w:r>
        <w:rPr>
          <w:rFonts w:hint="eastAsia" w:cs="宋体" w:asciiTheme="minorEastAsia" w:hAnsiTheme="minorEastAsia" w:eastAsiaTheme="minorEastAsia"/>
          <w:b/>
          <w:bCs/>
          <w:szCs w:val="21"/>
        </w:rPr>
        <w:t>串通投标情形认定</w:t>
      </w:r>
    </w:p>
    <w:p>
      <w:pPr>
        <w:ind w:firstLine="422"/>
        <w:rPr>
          <w:rFonts w:cs="宋体" w:asciiTheme="minorEastAsia" w:hAnsiTheme="minorEastAsia" w:eastAsiaTheme="minorEastAsia"/>
          <w:b/>
          <w:szCs w:val="21"/>
        </w:rPr>
      </w:pPr>
      <w:r>
        <w:rPr>
          <w:rFonts w:hint="eastAsia" w:cs="宋体" w:asciiTheme="minorEastAsia" w:hAnsiTheme="minorEastAsia" w:eastAsiaTheme="minorEastAsia"/>
          <w:b/>
          <w:szCs w:val="21"/>
        </w:rPr>
        <w:t>4.</w:t>
      </w:r>
      <w:r>
        <w:rPr>
          <w:rFonts w:cs="宋体" w:asciiTheme="minorEastAsia" w:hAnsiTheme="minorEastAsia" w:eastAsiaTheme="minorEastAsia"/>
          <w:b/>
          <w:szCs w:val="21"/>
        </w:rPr>
        <w:t>4</w:t>
      </w:r>
      <w:r>
        <w:rPr>
          <w:rFonts w:hint="eastAsia" w:cs="宋体" w:asciiTheme="minorEastAsia" w:hAnsiTheme="minorEastAsia" w:eastAsiaTheme="minorEastAsia"/>
          <w:b/>
          <w:szCs w:val="21"/>
        </w:rPr>
        <w:t>.1投标人有下列情形之一的，视为投标人串通投标，其投标无效：</w:t>
      </w:r>
    </w:p>
    <w:p>
      <w:pPr>
        <w:ind w:firstLine="420"/>
        <w:rPr>
          <w:rFonts w:cs="宋体" w:asciiTheme="minorEastAsia" w:hAnsiTheme="minorEastAsia" w:eastAsiaTheme="minorEastAsia"/>
          <w:szCs w:val="21"/>
        </w:rPr>
      </w:pPr>
      <w:r>
        <w:rPr>
          <w:rFonts w:hint="eastAsia" w:cs="宋体" w:asciiTheme="minorEastAsia" w:hAnsiTheme="minorEastAsia" w:eastAsiaTheme="minorEastAsia"/>
          <w:szCs w:val="21"/>
        </w:rPr>
        <w:t>（1）不同投标人的投标文件由同一单位或者个人编制；</w:t>
      </w:r>
    </w:p>
    <w:p>
      <w:pPr>
        <w:ind w:firstLine="420"/>
        <w:rPr>
          <w:rFonts w:cs="宋体" w:asciiTheme="minorEastAsia" w:hAnsiTheme="minorEastAsia" w:eastAsiaTheme="minorEastAsia"/>
          <w:szCs w:val="21"/>
        </w:rPr>
      </w:pPr>
      <w:r>
        <w:rPr>
          <w:rFonts w:hint="eastAsia" w:cs="宋体" w:asciiTheme="minorEastAsia" w:hAnsiTheme="minorEastAsia" w:eastAsiaTheme="minorEastAsia"/>
          <w:szCs w:val="21"/>
        </w:rPr>
        <w:t>（2）不同投标人委托同一单位或者个人办理投标事宜；</w:t>
      </w:r>
    </w:p>
    <w:p>
      <w:pPr>
        <w:ind w:firstLine="420"/>
        <w:rPr>
          <w:rFonts w:cs="宋体" w:asciiTheme="minorEastAsia" w:hAnsiTheme="minorEastAsia" w:eastAsiaTheme="minorEastAsia"/>
          <w:szCs w:val="21"/>
        </w:rPr>
      </w:pPr>
      <w:r>
        <w:rPr>
          <w:rFonts w:hint="eastAsia" w:cs="宋体" w:asciiTheme="minorEastAsia" w:hAnsiTheme="minorEastAsia" w:eastAsiaTheme="minorEastAsia"/>
          <w:szCs w:val="21"/>
        </w:rPr>
        <w:t>（3）不同投标人的投标文件载明的项目管理成员或者联系人员为同一人；</w:t>
      </w:r>
    </w:p>
    <w:p>
      <w:pPr>
        <w:ind w:firstLine="420"/>
        <w:rPr>
          <w:rFonts w:cs="宋体" w:asciiTheme="minorEastAsia" w:hAnsiTheme="minorEastAsia" w:eastAsiaTheme="minorEastAsia"/>
          <w:szCs w:val="21"/>
        </w:rPr>
      </w:pPr>
      <w:r>
        <w:rPr>
          <w:rFonts w:hint="eastAsia" w:cs="宋体" w:asciiTheme="minorEastAsia" w:hAnsiTheme="minorEastAsia" w:eastAsiaTheme="minorEastAsia"/>
          <w:szCs w:val="21"/>
        </w:rPr>
        <w:t>（4）不同投标人的投标文件异常一致或者投标报价呈规律性差异；</w:t>
      </w:r>
    </w:p>
    <w:p>
      <w:pPr>
        <w:ind w:firstLine="420"/>
        <w:rPr>
          <w:rFonts w:cs="宋体" w:asciiTheme="minorEastAsia" w:hAnsiTheme="minorEastAsia" w:eastAsiaTheme="minorEastAsia"/>
          <w:szCs w:val="21"/>
        </w:rPr>
      </w:pPr>
      <w:r>
        <w:rPr>
          <w:rFonts w:hint="eastAsia" w:cs="宋体" w:asciiTheme="minorEastAsia" w:hAnsiTheme="minorEastAsia" w:eastAsiaTheme="minorEastAsia"/>
          <w:szCs w:val="21"/>
        </w:rPr>
        <w:t>（5）不同投标人的投标文件相互混装；</w:t>
      </w:r>
    </w:p>
    <w:p>
      <w:pPr>
        <w:ind w:firstLine="420"/>
        <w:rPr>
          <w:rFonts w:cs="宋体" w:asciiTheme="minorEastAsia" w:hAnsiTheme="minorEastAsia" w:eastAsiaTheme="minorEastAsia"/>
          <w:szCs w:val="21"/>
        </w:rPr>
      </w:pPr>
      <w:r>
        <w:rPr>
          <w:rFonts w:hint="eastAsia" w:cs="宋体" w:asciiTheme="minorEastAsia" w:hAnsiTheme="minorEastAsia" w:eastAsiaTheme="minorEastAsia"/>
          <w:szCs w:val="21"/>
        </w:rPr>
        <w:t>（6）不同投标人的投标保证金从同一单位或者个人的账户转出。</w:t>
      </w:r>
    </w:p>
    <w:p>
      <w:pPr>
        <w:ind w:firstLine="422"/>
        <w:rPr>
          <w:rFonts w:asciiTheme="minorEastAsia" w:hAnsiTheme="minorEastAsia" w:eastAsiaTheme="minorEastAsia"/>
          <w:b/>
        </w:rPr>
      </w:pPr>
      <w:r>
        <w:rPr>
          <w:rFonts w:hint="eastAsia" w:asciiTheme="minorEastAsia" w:hAnsiTheme="minorEastAsia" w:eastAsiaTheme="minorEastAsia"/>
          <w:b/>
        </w:rPr>
        <w:t>4.</w:t>
      </w:r>
      <w:r>
        <w:rPr>
          <w:rFonts w:asciiTheme="minorEastAsia" w:hAnsiTheme="minorEastAsia" w:eastAsiaTheme="minorEastAsia"/>
          <w:b/>
        </w:rPr>
        <w:t>4</w:t>
      </w:r>
      <w:r>
        <w:rPr>
          <w:rFonts w:hint="eastAsia" w:asciiTheme="minorEastAsia" w:hAnsiTheme="minorEastAsia" w:eastAsiaTheme="minorEastAsia"/>
          <w:b/>
        </w:rPr>
        <w:t>.2投标人有下列情形之一的，属于恶意串通，其投标无效：</w:t>
      </w:r>
    </w:p>
    <w:p>
      <w:pPr>
        <w:ind w:firstLine="420"/>
        <w:rPr>
          <w:rFonts w:asciiTheme="minorEastAsia" w:hAnsiTheme="minorEastAsia" w:eastAsiaTheme="minorEastAsia"/>
        </w:rPr>
      </w:pPr>
      <w:r>
        <w:rPr>
          <w:rFonts w:hint="eastAsia" w:asciiTheme="minorEastAsia" w:hAnsiTheme="minorEastAsia" w:eastAsiaTheme="minorEastAsia"/>
        </w:rPr>
        <w:t>（1）投标人直接或者间接从采购人处获得其他投标人的相关情况并修改其投标文件或者响应文件；</w:t>
      </w:r>
    </w:p>
    <w:p>
      <w:pPr>
        <w:ind w:firstLine="420"/>
        <w:rPr>
          <w:rFonts w:asciiTheme="minorEastAsia" w:hAnsiTheme="minorEastAsia" w:eastAsiaTheme="minorEastAsia"/>
        </w:rPr>
      </w:pPr>
      <w:r>
        <w:rPr>
          <w:rFonts w:hint="eastAsia" w:asciiTheme="minorEastAsia" w:hAnsiTheme="minorEastAsia" w:eastAsiaTheme="minorEastAsia"/>
        </w:rPr>
        <w:t>（2）投标人按照采购人的授意撤换、修改投标文件或者响应文件；</w:t>
      </w:r>
    </w:p>
    <w:p>
      <w:pPr>
        <w:ind w:firstLine="420"/>
        <w:rPr>
          <w:rFonts w:asciiTheme="minorEastAsia" w:hAnsiTheme="minorEastAsia" w:eastAsiaTheme="minorEastAsia"/>
        </w:rPr>
      </w:pPr>
      <w:r>
        <w:rPr>
          <w:rFonts w:hint="eastAsia" w:asciiTheme="minorEastAsia" w:hAnsiTheme="minorEastAsia" w:eastAsiaTheme="minorEastAsia"/>
        </w:rPr>
        <w:t>（3）投标人之间协商报价、技术方案等投标文件或者响应文件的实质性内容；</w:t>
      </w:r>
    </w:p>
    <w:p>
      <w:pPr>
        <w:ind w:firstLine="420"/>
        <w:rPr>
          <w:rFonts w:asciiTheme="minorEastAsia" w:hAnsiTheme="minorEastAsia" w:eastAsiaTheme="minorEastAsia"/>
        </w:rPr>
      </w:pPr>
      <w:r>
        <w:rPr>
          <w:rFonts w:hint="eastAsia" w:asciiTheme="minorEastAsia" w:hAnsiTheme="minorEastAsia" w:eastAsiaTheme="minorEastAsia"/>
        </w:rPr>
        <w:t>（4）属于同一集团、协会、商会等组织成员的投标人按照该组织要求协同参加政府采购活动；</w:t>
      </w:r>
    </w:p>
    <w:p>
      <w:pPr>
        <w:ind w:firstLine="420"/>
        <w:rPr>
          <w:rFonts w:asciiTheme="minorEastAsia" w:hAnsiTheme="minorEastAsia" w:eastAsiaTheme="minorEastAsia"/>
        </w:rPr>
      </w:pPr>
      <w:r>
        <w:rPr>
          <w:rFonts w:hint="eastAsia" w:asciiTheme="minorEastAsia" w:hAnsiTheme="minorEastAsia" w:eastAsiaTheme="minorEastAsia"/>
        </w:rPr>
        <w:t>（5）投标人之间事先约定由某一特定投标人中标、成交；</w:t>
      </w:r>
    </w:p>
    <w:p>
      <w:pPr>
        <w:ind w:firstLine="420"/>
        <w:rPr>
          <w:rFonts w:asciiTheme="minorEastAsia" w:hAnsiTheme="minorEastAsia" w:eastAsiaTheme="minorEastAsia"/>
        </w:rPr>
      </w:pPr>
      <w:r>
        <w:rPr>
          <w:rFonts w:hint="eastAsia" w:asciiTheme="minorEastAsia" w:hAnsiTheme="minorEastAsia" w:eastAsiaTheme="minorEastAsia"/>
        </w:rPr>
        <w:t>（6）投标人之间商定部分投标人放弃参加政府采购活动或者放弃中标、成交；</w:t>
      </w:r>
    </w:p>
    <w:p>
      <w:pPr>
        <w:ind w:firstLine="420"/>
        <w:rPr>
          <w:rFonts w:asciiTheme="minorEastAsia" w:hAnsiTheme="minorEastAsia" w:eastAsiaTheme="minorEastAsia"/>
        </w:rPr>
      </w:pPr>
      <w:r>
        <w:rPr>
          <w:rFonts w:hint="eastAsia" w:asciiTheme="minorEastAsia" w:hAnsiTheme="minorEastAsia" w:eastAsiaTheme="minorEastAsia"/>
        </w:rPr>
        <w:t>（7）投标人与采购人、投标人相互之间，为谋求特定投标人中标、成交或者排斥其他投标人的其他串通行为。</w:t>
      </w:r>
    </w:p>
    <w:p>
      <w:pPr>
        <w:ind w:firstLine="420"/>
        <w:rPr>
          <w:rFonts w:asciiTheme="minorEastAsia" w:hAnsiTheme="minorEastAsia" w:eastAsiaTheme="minorEastAsia"/>
        </w:rPr>
      </w:pPr>
      <w:r>
        <w:rPr>
          <w:rFonts w:hint="eastAsia" w:asciiTheme="minorEastAsia" w:hAnsiTheme="minorEastAsia" w:eastAsiaTheme="minorEastAsia"/>
        </w:rPr>
        <w:t>经查实有上述4</w:t>
      </w:r>
      <w:r>
        <w:rPr>
          <w:rFonts w:asciiTheme="minorEastAsia" w:hAnsiTheme="minorEastAsia" w:eastAsiaTheme="minorEastAsia"/>
        </w:rPr>
        <w:t>.4.1</w:t>
      </w:r>
      <w:r>
        <w:rPr>
          <w:rFonts w:hint="eastAsia" w:asciiTheme="minorEastAsia" w:hAnsiTheme="minorEastAsia" w:eastAsiaTheme="minorEastAsia"/>
        </w:rPr>
        <w:t>和4</w:t>
      </w:r>
      <w:r>
        <w:rPr>
          <w:rFonts w:asciiTheme="minorEastAsia" w:hAnsiTheme="minorEastAsia" w:eastAsiaTheme="minorEastAsia"/>
        </w:rPr>
        <w:t>.4.2</w:t>
      </w:r>
      <w:r>
        <w:rPr>
          <w:rFonts w:hint="eastAsia" w:asciiTheme="minorEastAsia" w:hAnsiTheme="minorEastAsia" w:eastAsiaTheme="minorEastAsia"/>
        </w:rPr>
        <w:t>行为的，采购人将依法向政府采购监管部门报告，由监管部门依法处理。</w:t>
      </w:r>
    </w:p>
    <w:bookmarkEnd w:id="117"/>
    <w:p>
      <w:pPr>
        <w:ind w:firstLine="422"/>
        <w:rPr>
          <w:rFonts w:cs="宋体" w:asciiTheme="minorEastAsia" w:hAnsiTheme="minorEastAsia" w:eastAsiaTheme="minorEastAsia"/>
          <w:b/>
          <w:szCs w:val="21"/>
        </w:rPr>
      </w:pPr>
      <w:r>
        <w:rPr>
          <w:rFonts w:hint="eastAsia" w:cs="宋体" w:asciiTheme="minorEastAsia" w:hAnsiTheme="minorEastAsia" w:eastAsiaTheme="minorEastAsia"/>
          <w:b/>
          <w:szCs w:val="21"/>
        </w:rPr>
        <w:t>4.</w:t>
      </w:r>
      <w:r>
        <w:rPr>
          <w:rFonts w:cs="宋体" w:asciiTheme="minorEastAsia" w:hAnsiTheme="minorEastAsia" w:eastAsiaTheme="minorEastAsia"/>
          <w:b/>
          <w:szCs w:val="21"/>
        </w:rPr>
        <w:t>5</w:t>
      </w:r>
      <w:r>
        <w:rPr>
          <w:rFonts w:hint="eastAsia" w:cs="宋体" w:asciiTheme="minorEastAsia" w:hAnsiTheme="minorEastAsia" w:eastAsiaTheme="minorEastAsia"/>
          <w:b/>
          <w:szCs w:val="21"/>
        </w:rPr>
        <w:t>废标</w:t>
      </w:r>
    </w:p>
    <w:p>
      <w:pPr>
        <w:ind w:firstLine="420"/>
        <w:rPr>
          <w:rFonts w:cs="宋体" w:asciiTheme="minorEastAsia" w:hAnsiTheme="minorEastAsia" w:eastAsiaTheme="minorEastAsia"/>
          <w:szCs w:val="21"/>
        </w:rPr>
      </w:pPr>
      <w:r>
        <w:rPr>
          <w:rFonts w:hint="eastAsia" w:cs="宋体" w:asciiTheme="minorEastAsia" w:hAnsiTheme="minorEastAsia" w:eastAsiaTheme="minorEastAsia"/>
          <w:szCs w:val="21"/>
        </w:rPr>
        <w:t>根据《中华人民共和国政府采购法》第三十六条之规定，在采购中，出现下列情况之一的，应予以废标：</w:t>
      </w:r>
    </w:p>
    <w:p>
      <w:pPr>
        <w:ind w:firstLine="420"/>
        <w:rPr>
          <w:rFonts w:cs="宋体" w:asciiTheme="minorEastAsia" w:hAnsiTheme="minorEastAsia" w:eastAsiaTheme="minorEastAsia"/>
          <w:szCs w:val="21"/>
        </w:rPr>
      </w:pPr>
      <w:r>
        <w:rPr>
          <w:rFonts w:hint="eastAsia" w:cs="宋体" w:asciiTheme="minorEastAsia" w:hAnsiTheme="minorEastAsia" w:eastAsiaTheme="minorEastAsia"/>
          <w:szCs w:val="21"/>
        </w:rPr>
        <w:t>（1）符合专业条件的投标人或者对招标文件作实质响应的投标人不足3家的；</w:t>
      </w:r>
    </w:p>
    <w:p>
      <w:pPr>
        <w:ind w:firstLine="420"/>
        <w:rPr>
          <w:rFonts w:cs="宋体" w:asciiTheme="minorEastAsia" w:hAnsiTheme="minorEastAsia" w:eastAsiaTheme="minorEastAsia"/>
          <w:szCs w:val="21"/>
        </w:rPr>
      </w:pPr>
      <w:r>
        <w:rPr>
          <w:rFonts w:hint="eastAsia" w:cs="宋体" w:asciiTheme="minorEastAsia" w:hAnsiTheme="minorEastAsia" w:eastAsiaTheme="minorEastAsia"/>
          <w:szCs w:val="21"/>
        </w:rPr>
        <w:t>（2）出现影响采购公正的违法、违规行为的；</w:t>
      </w:r>
    </w:p>
    <w:p>
      <w:pPr>
        <w:ind w:firstLine="420"/>
        <w:rPr>
          <w:rFonts w:cs="宋体" w:asciiTheme="minorEastAsia" w:hAnsiTheme="minorEastAsia" w:eastAsiaTheme="minorEastAsia"/>
          <w:szCs w:val="21"/>
        </w:rPr>
      </w:pPr>
      <w:r>
        <w:rPr>
          <w:rFonts w:hint="eastAsia" w:cs="宋体" w:asciiTheme="minorEastAsia" w:hAnsiTheme="minorEastAsia" w:eastAsiaTheme="minorEastAsia"/>
          <w:szCs w:val="21"/>
        </w:rPr>
        <w:t>（3）投标人的报价均超过了采购预算，采购人不能支付的；</w:t>
      </w:r>
    </w:p>
    <w:p>
      <w:pPr>
        <w:ind w:firstLine="420"/>
        <w:rPr>
          <w:rFonts w:cs="宋体" w:asciiTheme="minorEastAsia" w:hAnsiTheme="minorEastAsia" w:eastAsiaTheme="minorEastAsia"/>
          <w:szCs w:val="21"/>
        </w:rPr>
      </w:pPr>
      <w:r>
        <w:rPr>
          <w:rFonts w:hint="eastAsia" w:cs="宋体" w:asciiTheme="minorEastAsia" w:hAnsiTheme="minorEastAsia" w:eastAsiaTheme="minorEastAsia"/>
          <w:szCs w:val="21"/>
        </w:rPr>
        <w:t>（4）因重大变故，采购任务取消的。</w:t>
      </w:r>
    </w:p>
    <w:p>
      <w:pPr>
        <w:ind w:firstLine="420"/>
        <w:rPr>
          <w:rFonts w:cs="宋体" w:asciiTheme="minorEastAsia" w:hAnsiTheme="minorEastAsia" w:eastAsiaTheme="minorEastAsia"/>
          <w:szCs w:val="21"/>
        </w:rPr>
      </w:pPr>
      <w:r>
        <w:rPr>
          <w:rFonts w:hint="eastAsia" w:cs="宋体" w:asciiTheme="minorEastAsia" w:hAnsiTheme="minorEastAsia" w:eastAsiaTheme="minorEastAsia"/>
          <w:szCs w:val="21"/>
        </w:rPr>
        <w:t>废标后，</w:t>
      </w:r>
      <w:r>
        <w:rPr>
          <w:rFonts w:hint="eastAsia" w:cs="宋体" w:asciiTheme="minorEastAsia" w:hAnsiTheme="minorEastAsia" w:eastAsiaTheme="minorEastAsia"/>
          <w:szCs w:val="21"/>
          <w:lang w:eastAsia="zh-CN"/>
        </w:rPr>
        <w:t>采购人</w:t>
      </w:r>
      <w:r>
        <w:rPr>
          <w:rFonts w:hint="eastAsia" w:cs="宋体" w:asciiTheme="minorEastAsia" w:hAnsiTheme="minorEastAsia" w:eastAsiaTheme="minorEastAsia"/>
          <w:szCs w:val="21"/>
        </w:rPr>
        <w:t>应当将废标理由通知所有投标人。</w:t>
      </w:r>
    </w:p>
    <w:p>
      <w:pPr>
        <w:pStyle w:val="2"/>
        <w:ind w:firstLine="211" w:firstLineChars="100"/>
        <w:rPr>
          <w:rFonts w:cs="宋体" w:asciiTheme="minorEastAsia" w:hAnsiTheme="minorEastAsia" w:eastAsiaTheme="minorEastAsia"/>
          <w:szCs w:val="21"/>
        </w:rPr>
      </w:pPr>
      <w:bookmarkStart w:id="118" w:name="_Toc89332688"/>
      <w:bookmarkStart w:id="119" w:name="_Toc99603347"/>
      <w:r>
        <w:rPr>
          <w:rFonts w:hint="eastAsia" w:cs="宋体" w:asciiTheme="minorEastAsia" w:hAnsiTheme="minorEastAsia" w:eastAsiaTheme="minorEastAsia"/>
          <w:szCs w:val="21"/>
        </w:rPr>
        <w:t>5评分细则</w:t>
      </w:r>
      <w:bookmarkEnd w:id="118"/>
      <w:bookmarkEnd w:id="119"/>
    </w:p>
    <w:p>
      <w:pPr>
        <w:ind w:firstLine="415" w:firstLineChars="198"/>
        <w:rPr>
          <w:rFonts w:cs="宋体" w:asciiTheme="minorEastAsia" w:hAnsiTheme="minorEastAsia" w:eastAsiaTheme="minorEastAsia"/>
          <w:szCs w:val="21"/>
        </w:rPr>
      </w:pPr>
      <w:r>
        <w:rPr>
          <w:rFonts w:hint="eastAsia" w:cs="宋体" w:asciiTheme="minorEastAsia" w:hAnsiTheme="minorEastAsia" w:eastAsiaTheme="minorEastAsia"/>
          <w:szCs w:val="21"/>
        </w:rPr>
        <w:t>本次评标采用综合评分法，评标委员会</w:t>
      </w:r>
      <w:r>
        <w:rPr>
          <w:rFonts w:hint="eastAsia" w:asciiTheme="minorEastAsia" w:hAnsiTheme="minorEastAsia" w:eastAsiaTheme="minorEastAsia"/>
          <w:szCs w:val="21"/>
        </w:rPr>
        <w:t>按照招标文件及其评标办法规定的方法、评审因素、标准和程序，</w:t>
      </w:r>
      <w:r>
        <w:rPr>
          <w:rFonts w:hint="eastAsia" w:cs="宋体" w:asciiTheme="minorEastAsia" w:hAnsiTheme="minorEastAsia" w:eastAsiaTheme="minorEastAsia"/>
          <w:szCs w:val="21"/>
        </w:rPr>
        <w:t>对投标人的报价、综合实力、技术（服务）、信誉、业绩和售后服务等方面进行审核评价。评标委员会根据评标细则，对各投标人的报价进行统一打分，对各投标人的资信、商务及技术（服务）由评标委员会成员在分值范围内进行独立打分。所有分值均在小数点后保留2位小数。</w:t>
      </w:r>
    </w:p>
    <w:p>
      <w:pPr>
        <w:ind w:firstLine="420"/>
        <w:rPr>
          <w:rFonts w:cs="宋体" w:asciiTheme="minorEastAsia" w:hAnsiTheme="minorEastAsia" w:eastAsiaTheme="minorEastAsia"/>
          <w:szCs w:val="21"/>
        </w:rPr>
      </w:pPr>
      <w:r>
        <w:rPr>
          <w:rFonts w:hint="eastAsia" w:cs="宋体" w:asciiTheme="minorEastAsia" w:hAnsiTheme="minorEastAsia" w:eastAsiaTheme="minorEastAsia"/>
          <w:szCs w:val="21"/>
        </w:rPr>
        <w:t>每个投标人最终得分=</w:t>
      </w:r>
      <w:r>
        <w:rPr>
          <w:rFonts w:hint="eastAsia" w:cs="宋体" w:asciiTheme="minorEastAsia" w:hAnsiTheme="minorEastAsia" w:eastAsiaTheme="minorEastAsia"/>
          <w:szCs w:val="21"/>
          <w:lang w:val="en-US" w:eastAsia="zh-CN"/>
        </w:rPr>
        <w:t>报价分+商务</w:t>
      </w:r>
      <w:r>
        <w:rPr>
          <w:rFonts w:hint="eastAsia" w:cs="宋体" w:asciiTheme="minorEastAsia" w:hAnsiTheme="minorEastAsia" w:eastAsiaTheme="minorEastAsia"/>
          <w:szCs w:val="21"/>
        </w:rPr>
        <w:t>技术分</w:t>
      </w:r>
    </w:p>
    <w:p>
      <w:pPr>
        <w:ind w:firstLine="420"/>
        <w:rPr>
          <w:rFonts w:asciiTheme="minorEastAsia" w:hAnsiTheme="minorEastAsia" w:eastAsiaTheme="minorEastAsia"/>
        </w:rPr>
      </w:pPr>
      <w:r>
        <w:rPr>
          <w:rFonts w:hint="eastAsia" w:asciiTheme="minorEastAsia" w:hAnsiTheme="minorEastAsia" w:eastAsiaTheme="minorEastAsia"/>
        </w:rPr>
        <w:t>评标委员会推荐得分最高的投标人为第一中标候选人、得分次高的投标人为第二中标候选人。如果得分相同，则按投标人技术得分从高到低顺序推荐中标候选人，如果技术得分都相同则</w:t>
      </w:r>
      <w:r>
        <w:rPr>
          <w:rFonts w:hint="eastAsia" w:cs="宋体" w:asciiTheme="minorEastAsia" w:hAnsiTheme="minorEastAsia" w:eastAsiaTheme="minorEastAsia"/>
          <w:kern w:val="0"/>
          <w:szCs w:val="21"/>
        </w:rPr>
        <w:t>采取随机抽取方式确定</w:t>
      </w:r>
      <w:r>
        <w:rPr>
          <w:rFonts w:hint="eastAsia" w:asciiTheme="minorEastAsia" w:hAnsiTheme="minorEastAsia" w:eastAsiaTheme="minorEastAsia"/>
        </w:rPr>
        <w:t>。</w:t>
      </w:r>
    </w:p>
    <w:bookmarkEnd w:id="27"/>
    <w:bookmarkEnd w:id="28"/>
    <w:bookmarkEnd w:id="29"/>
    <w:bookmarkEnd w:id="30"/>
    <w:bookmarkEnd w:id="31"/>
    <w:bookmarkEnd w:id="32"/>
    <w:bookmarkEnd w:id="33"/>
    <w:bookmarkEnd w:id="34"/>
    <w:p>
      <w:pPr>
        <w:pStyle w:val="10"/>
        <w:spacing w:after="0" w:line="360" w:lineRule="auto"/>
        <w:ind w:firstLine="422" w:firstLineChars="200"/>
        <w:rPr>
          <w:rFonts w:hint="default" w:ascii="宋体" w:hAnsi="宋体" w:eastAsia="宋体" w:cs="宋体"/>
          <w:b/>
          <w:bCs/>
          <w:szCs w:val="21"/>
          <w:lang w:val="en-US" w:eastAsia="zh-CN"/>
        </w:rPr>
      </w:pPr>
      <w:bookmarkStart w:id="120" w:name="_Hlk8251304"/>
      <w:r>
        <w:rPr>
          <w:rFonts w:hint="eastAsia" w:ascii="宋体" w:hAnsi="宋体" w:eastAsia="宋体" w:cs="宋体"/>
          <w:b/>
          <w:bCs/>
          <w:szCs w:val="21"/>
          <w:lang w:val="en-US" w:eastAsia="zh-CN"/>
        </w:rPr>
        <w:t>5.1报价分10分</w:t>
      </w:r>
    </w:p>
    <w:p>
      <w:pPr>
        <w:shd w:val="clear" w:color="auto" w:fill="auto"/>
        <w:ind w:firstLine="420"/>
        <w:rPr>
          <w:rFonts w:ascii="宋体" w:hAnsi="宋体" w:cs="宋体"/>
          <w:color w:val="auto"/>
          <w:szCs w:val="21"/>
          <w:highlight w:val="none"/>
        </w:rPr>
      </w:pPr>
      <w:r>
        <w:rPr>
          <w:rFonts w:hint="eastAsia" w:ascii="宋体" w:hAnsi="宋体" w:cs="宋体"/>
          <w:color w:val="auto"/>
          <w:szCs w:val="21"/>
          <w:highlight w:val="none"/>
        </w:rPr>
        <w:t>报价评分将在有效供应商范围内进行，小数点后保留2位小数。满足磋商文件要求且最低的</w:t>
      </w:r>
      <w:r>
        <w:rPr>
          <w:rFonts w:hint="eastAsia" w:ascii="宋体" w:hAnsi="宋体" w:cs="宋体"/>
          <w:bCs/>
          <w:color w:val="auto"/>
          <w:szCs w:val="21"/>
          <w:highlight w:val="none"/>
        </w:rPr>
        <w:t>最终</w:t>
      </w:r>
      <w:r>
        <w:rPr>
          <w:rFonts w:hint="eastAsia" w:ascii="宋体" w:hAnsi="宋体" w:cs="宋体"/>
          <w:color w:val="auto"/>
          <w:szCs w:val="21"/>
          <w:highlight w:val="none"/>
        </w:rPr>
        <w:t>报</w:t>
      </w:r>
      <w:r>
        <w:rPr>
          <w:rFonts w:hint="eastAsia" w:ascii="宋体" w:hAnsi="宋体" w:cs="宋体"/>
          <w:bCs/>
          <w:color w:val="auto"/>
          <w:szCs w:val="21"/>
          <w:highlight w:val="none"/>
        </w:rPr>
        <w:t>价</w:t>
      </w:r>
      <w:r>
        <w:rPr>
          <w:rFonts w:hint="eastAsia" w:ascii="宋体" w:hAnsi="宋体" w:cs="宋体"/>
          <w:color w:val="auto"/>
          <w:szCs w:val="21"/>
          <w:highlight w:val="none"/>
        </w:rPr>
        <w:t>为评审基准价，其报价分为该分项满分，其他供应商的报价分按照下列公式计算。</w:t>
      </w:r>
    </w:p>
    <w:p>
      <w:pPr>
        <w:pStyle w:val="10"/>
        <w:shd w:val="clear" w:color="auto" w:fill="auto"/>
        <w:ind w:firstLine="210"/>
        <w:rPr>
          <w:rFonts w:hint="eastAsia"/>
          <w:color w:val="auto"/>
          <w:highlight w:val="none"/>
        </w:rPr>
      </w:pPr>
    </w:p>
    <w:p>
      <w:pPr>
        <w:shd w:val="clear" w:color="auto" w:fill="auto"/>
        <w:ind w:firstLine="420"/>
        <w:rPr>
          <w:rFonts w:ascii="宋体" w:hAnsi="宋体" w:cs="宋体"/>
          <w:color w:val="auto"/>
          <w:szCs w:val="21"/>
          <w:highlight w:val="none"/>
        </w:rPr>
      </w:pPr>
      <w:r>
        <w:rPr>
          <w:rFonts w:hint="eastAsia" w:ascii="宋体" w:hAnsi="宋体" w:cs="宋体"/>
          <w:color w:val="auto"/>
          <w:szCs w:val="21"/>
          <w:highlight w:val="none"/>
        </w:rPr>
        <w:t>报价分=(评标基准价／投标报价)×报价分值。</w:t>
      </w:r>
    </w:p>
    <w:p>
      <w:pPr>
        <w:shd w:val="clear" w:color="auto" w:fill="auto"/>
        <w:ind w:firstLine="420"/>
        <w:rPr>
          <w:rFonts w:hint="eastAsia" w:ascii="宋体" w:hAnsi="宋体" w:cs="宋体"/>
          <w:color w:val="auto"/>
          <w:szCs w:val="21"/>
          <w:highlight w:val="none"/>
        </w:rPr>
        <w:sectPr>
          <w:headerReference r:id="rId19" w:type="default"/>
          <w:footerReference r:id="rId20" w:type="default"/>
          <w:pgSz w:w="11907" w:h="16840"/>
          <w:pgMar w:top="1247" w:right="1304" w:bottom="1021" w:left="1304" w:header="720" w:footer="720" w:gutter="0"/>
          <w:cols w:space="720" w:num="1"/>
        </w:sectPr>
      </w:pPr>
      <w:r>
        <w:rPr>
          <w:rFonts w:hint="eastAsia" w:ascii="宋体" w:hAnsi="宋体" w:cs="宋体"/>
          <w:color w:val="auto"/>
          <w:szCs w:val="21"/>
          <w:highlight w:val="none"/>
        </w:rPr>
        <w:t>此项由磋商小组集体核实后统一打分。</w:t>
      </w:r>
    </w:p>
    <w:p>
      <w:pPr>
        <w:pStyle w:val="10"/>
        <w:spacing w:after="0" w:line="360" w:lineRule="auto"/>
        <w:ind w:firstLine="422" w:firstLineChars="200"/>
        <w:rPr>
          <w:rFonts w:ascii="宋体" w:hAnsi="宋体" w:eastAsia="宋体" w:cs="宋体"/>
          <w:b/>
          <w:bCs/>
          <w:szCs w:val="21"/>
        </w:rPr>
      </w:pPr>
      <w:r>
        <w:rPr>
          <w:rFonts w:hint="eastAsia" w:ascii="宋体" w:hAnsi="宋体" w:eastAsia="宋体" w:cs="宋体"/>
          <w:b/>
          <w:bCs/>
          <w:szCs w:val="21"/>
        </w:rPr>
        <w:t>5.</w:t>
      </w:r>
      <w:r>
        <w:rPr>
          <w:rFonts w:hint="eastAsia" w:ascii="宋体" w:hAnsi="宋体" w:eastAsia="宋体" w:cs="宋体"/>
          <w:b/>
          <w:bCs/>
          <w:szCs w:val="21"/>
          <w:lang w:val="en-US" w:eastAsia="zh-CN"/>
        </w:rPr>
        <w:t>2资信</w:t>
      </w:r>
      <w:r>
        <w:rPr>
          <w:rFonts w:hint="eastAsia" w:ascii="宋体" w:hAnsi="宋体" w:eastAsia="宋体" w:cs="宋体"/>
          <w:b/>
          <w:bCs/>
          <w:szCs w:val="21"/>
        </w:rPr>
        <w:t xml:space="preserve">分 </w:t>
      </w:r>
      <w:r>
        <w:rPr>
          <w:rFonts w:hint="eastAsia" w:ascii="宋体" w:hAnsi="宋体" w:eastAsia="宋体" w:cs="宋体"/>
          <w:b/>
          <w:bCs/>
          <w:szCs w:val="21"/>
          <w:lang w:val="en-US" w:eastAsia="zh-CN"/>
        </w:rPr>
        <w:t>1</w:t>
      </w:r>
      <w:r>
        <w:rPr>
          <w:rFonts w:hint="eastAsia" w:ascii="宋体" w:hAnsi="宋体" w:eastAsia="宋体" w:cs="宋体"/>
          <w:b/>
          <w:bCs/>
          <w:szCs w:val="21"/>
        </w:rPr>
        <w:t>分</w:t>
      </w:r>
    </w:p>
    <w:p>
      <w:pPr>
        <w:shd w:val="clear" w:color="auto" w:fill="auto"/>
        <w:ind w:firstLine="420"/>
        <w:rPr>
          <w:rFonts w:hint="eastAsia" w:hAnsi="宋体"/>
          <w:color w:val="auto"/>
          <w:highlight w:val="none"/>
        </w:rPr>
      </w:pPr>
      <w:bookmarkStart w:id="121" w:name="_Toc99603348"/>
      <w:bookmarkStart w:id="122" w:name="_Toc89332689"/>
      <w:r>
        <w:rPr>
          <w:rFonts w:hint="eastAsia" w:hAnsi="宋体"/>
          <w:color w:val="auto"/>
          <w:highlight w:val="none"/>
          <w:lang w:eastAsia="zh-CN"/>
        </w:rPr>
        <w:t>供应商</w:t>
      </w:r>
      <w:r>
        <w:rPr>
          <w:rFonts w:hint="eastAsia" w:hAnsi="宋体"/>
          <w:color w:val="auto"/>
          <w:highlight w:val="none"/>
        </w:rPr>
        <w:t>自</w:t>
      </w:r>
      <w:r>
        <w:rPr>
          <w:rFonts w:hAnsi="宋体"/>
          <w:color w:val="auto"/>
          <w:highlight w:val="none"/>
        </w:rPr>
        <w:t>20</w:t>
      </w:r>
      <w:r>
        <w:rPr>
          <w:rFonts w:hint="eastAsia" w:hAnsi="宋体"/>
          <w:color w:val="auto"/>
          <w:highlight w:val="none"/>
          <w:lang w:val="en-US" w:eastAsia="zh-CN"/>
        </w:rPr>
        <w:t>20</w:t>
      </w:r>
      <w:r>
        <w:rPr>
          <w:rFonts w:hint="eastAsia" w:hAnsi="宋体"/>
          <w:color w:val="auto"/>
          <w:highlight w:val="none"/>
        </w:rPr>
        <w:t>年</w:t>
      </w:r>
      <w:r>
        <w:rPr>
          <w:rFonts w:hint="eastAsia" w:hAnsi="宋体"/>
          <w:color w:val="auto"/>
          <w:highlight w:val="none"/>
          <w:lang w:val="en-US" w:eastAsia="zh-CN"/>
        </w:rPr>
        <w:t>1</w:t>
      </w:r>
      <w:r>
        <w:rPr>
          <w:rFonts w:hint="eastAsia" w:hAnsi="宋体"/>
          <w:color w:val="auto"/>
          <w:highlight w:val="none"/>
        </w:rPr>
        <w:t>月份以来承接过类似项目业绩，每个得</w:t>
      </w:r>
      <w:r>
        <w:rPr>
          <w:rFonts w:hint="eastAsia" w:hAnsi="宋体"/>
          <w:color w:val="auto"/>
          <w:highlight w:val="none"/>
          <w:lang w:val="en-US" w:eastAsia="zh-CN"/>
        </w:rPr>
        <w:t>0.5</w:t>
      </w:r>
      <w:r>
        <w:rPr>
          <w:rFonts w:hint="eastAsia" w:hAnsi="宋体"/>
          <w:color w:val="auto"/>
          <w:highlight w:val="none"/>
        </w:rPr>
        <w:t>分，最高</w:t>
      </w:r>
      <w:r>
        <w:rPr>
          <w:rFonts w:hint="eastAsia" w:hAnsi="宋体"/>
          <w:color w:val="auto"/>
          <w:highlight w:val="none"/>
          <w:lang w:val="en-US" w:eastAsia="zh-CN"/>
        </w:rPr>
        <w:t>1</w:t>
      </w:r>
      <w:r>
        <w:rPr>
          <w:rFonts w:hint="eastAsia" w:hAnsi="宋体"/>
          <w:color w:val="auto"/>
          <w:highlight w:val="none"/>
        </w:rPr>
        <w:t>分；（业绩必须提供相应的证明文件（合同复印件），时间以合同签订时间为准。原则上以</w:t>
      </w:r>
      <w:r>
        <w:rPr>
          <w:rFonts w:hint="eastAsia" w:hAnsi="宋体"/>
          <w:color w:val="auto"/>
          <w:highlight w:val="none"/>
          <w:lang w:eastAsia="zh-CN"/>
        </w:rPr>
        <w:t>响应</w:t>
      </w:r>
      <w:r>
        <w:rPr>
          <w:rFonts w:hint="eastAsia" w:hAnsi="宋体"/>
          <w:color w:val="auto"/>
          <w:highlight w:val="none"/>
        </w:rPr>
        <w:t>文件中的复印件为准）</w:t>
      </w:r>
    </w:p>
    <w:p>
      <w:pPr>
        <w:shd w:val="clear" w:color="auto" w:fill="auto"/>
        <w:ind w:firstLine="420"/>
        <w:rPr>
          <w:rFonts w:hint="eastAsia"/>
          <w:color w:val="auto"/>
          <w:highlight w:val="none"/>
        </w:rPr>
      </w:pPr>
      <w:r>
        <w:rPr>
          <w:rFonts w:hint="eastAsia"/>
          <w:color w:val="auto"/>
          <w:highlight w:val="none"/>
        </w:rPr>
        <w:t>此项由评标委员会集体核实后统一打分。</w:t>
      </w:r>
    </w:p>
    <w:p>
      <w:pPr>
        <w:pStyle w:val="2"/>
        <w:ind w:firstLine="422" w:firstLineChars="200"/>
        <w:rPr>
          <w:rFonts w:hint="eastAsia" w:ascii="宋体" w:hAnsi="宋体" w:cs="宋体"/>
          <w:b/>
          <w:bCs/>
          <w:kern w:val="2"/>
          <w:sz w:val="21"/>
          <w:szCs w:val="21"/>
          <w:lang w:val="en-US" w:eastAsia="zh-CN" w:bidi="ar-SA"/>
        </w:rPr>
      </w:pPr>
      <w:r>
        <w:rPr>
          <w:rFonts w:hint="eastAsia"/>
          <w:color w:val="auto"/>
          <w:highlight w:val="none"/>
          <w:lang w:val="en-US" w:eastAsia="zh-CN"/>
        </w:rPr>
        <w:t>5</w:t>
      </w:r>
      <w:r>
        <w:rPr>
          <w:rFonts w:hint="eastAsia" w:ascii="宋体" w:hAnsi="宋体" w:eastAsia="宋体" w:cs="宋体"/>
          <w:b/>
          <w:bCs/>
          <w:kern w:val="2"/>
          <w:sz w:val="21"/>
          <w:szCs w:val="21"/>
          <w:lang w:val="en-US" w:eastAsia="zh-CN" w:bidi="ar-SA"/>
        </w:rPr>
        <w:t>.3技术分</w:t>
      </w:r>
      <w:r>
        <w:rPr>
          <w:rFonts w:hint="eastAsia" w:ascii="宋体" w:hAnsi="宋体" w:cs="宋体"/>
          <w:b/>
          <w:bCs/>
          <w:kern w:val="2"/>
          <w:sz w:val="21"/>
          <w:szCs w:val="21"/>
          <w:lang w:val="en-US" w:eastAsia="zh-CN" w:bidi="ar-SA"/>
        </w:rPr>
        <w:t>89分</w:t>
      </w:r>
    </w:p>
    <w:p>
      <w:pPr>
        <w:shd w:val="clear" w:color="auto" w:fill="auto"/>
        <w:ind w:firstLine="420"/>
        <w:rPr>
          <w:rFonts w:hint="eastAsia" w:ascii="宋体" w:hAnsi="宋体" w:cs="宋体"/>
          <w:color w:val="auto"/>
          <w:szCs w:val="21"/>
          <w:highlight w:val="none"/>
        </w:rPr>
      </w:pPr>
      <w:r>
        <w:rPr>
          <w:rFonts w:hint="eastAsia" w:ascii="宋体" w:hAnsi="宋体" w:cs="宋体"/>
          <w:color w:val="auto"/>
          <w:szCs w:val="21"/>
          <w:highlight w:val="none"/>
        </w:rPr>
        <w:t>该评分分值由磋商小组根据评审情况在分值范围内独立打分（具体分值设定详见下表），小数点后保留2位小数。每个供应商的最终技术得分为每位磋商小组成员打分的算术平均值。</w:t>
      </w:r>
    </w:p>
    <w:tbl>
      <w:tblPr>
        <w:tblStyle w:val="25"/>
        <w:tblW w:w="4998" w:type="pct"/>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108" w:type="dxa"/>
          <w:bottom w:w="0" w:type="dxa"/>
          <w:right w:w="108" w:type="dxa"/>
        </w:tblCellMar>
      </w:tblPr>
      <w:tblGrid>
        <w:gridCol w:w="911"/>
        <w:gridCol w:w="7299"/>
        <w:gridCol w:w="130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85" w:hRule="atLeast"/>
          <w:jc w:val="center"/>
        </w:trPr>
        <w:tc>
          <w:tcPr>
            <w:tcW w:w="479" w:type="pct"/>
            <w:tcBorders>
              <w:top w:val="single" w:color="auto" w:sz="8" w:space="0"/>
              <w:left w:val="single" w:color="auto" w:sz="8" w:space="0"/>
              <w:bottom w:val="single" w:color="auto" w:sz="8" w:space="0"/>
              <w:right w:val="single" w:color="auto" w:sz="8" w:space="0"/>
            </w:tcBorders>
            <w:noWrap w:val="0"/>
            <w:vAlign w:val="center"/>
          </w:tcPr>
          <w:p>
            <w:pPr>
              <w:pStyle w:val="41"/>
              <w:shd w:val="clear" w:color="auto" w:fill="auto"/>
              <w:rPr>
                <w:color w:val="auto"/>
                <w:highlight w:val="none"/>
              </w:rPr>
            </w:pPr>
            <w:r>
              <w:rPr>
                <w:rFonts w:hint="eastAsia"/>
                <w:color w:val="auto"/>
                <w:highlight w:val="none"/>
              </w:rPr>
              <w:t>序号</w:t>
            </w:r>
          </w:p>
        </w:tc>
        <w:tc>
          <w:tcPr>
            <w:tcW w:w="3836" w:type="pct"/>
            <w:tcBorders>
              <w:top w:val="single" w:color="auto" w:sz="8" w:space="0"/>
              <w:left w:val="single" w:color="auto" w:sz="8" w:space="0"/>
              <w:bottom w:val="single" w:color="auto" w:sz="8" w:space="0"/>
              <w:right w:val="single" w:color="auto" w:sz="8" w:space="0"/>
            </w:tcBorders>
            <w:noWrap w:val="0"/>
            <w:vAlign w:val="center"/>
          </w:tcPr>
          <w:p>
            <w:pPr>
              <w:pStyle w:val="41"/>
              <w:shd w:val="clear" w:color="auto" w:fill="auto"/>
              <w:rPr>
                <w:color w:val="auto"/>
                <w:highlight w:val="none"/>
              </w:rPr>
            </w:pPr>
            <w:r>
              <w:rPr>
                <w:rFonts w:hint="eastAsia"/>
                <w:color w:val="auto"/>
                <w:highlight w:val="none"/>
              </w:rPr>
              <w:t>评分标准</w:t>
            </w:r>
          </w:p>
        </w:tc>
        <w:tc>
          <w:tcPr>
            <w:tcW w:w="683" w:type="pct"/>
            <w:tcBorders>
              <w:top w:val="single" w:color="auto" w:sz="8" w:space="0"/>
              <w:left w:val="single" w:color="auto" w:sz="8" w:space="0"/>
              <w:bottom w:val="single" w:color="auto" w:sz="8" w:space="0"/>
              <w:right w:val="single" w:color="auto" w:sz="8" w:space="0"/>
            </w:tcBorders>
            <w:noWrap w:val="0"/>
            <w:vAlign w:val="center"/>
          </w:tcPr>
          <w:p>
            <w:pPr>
              <w:pStyle w:val="41"/>
              <w:shd w:val="clear" w:color="auto" w:fill="auto"/>
              <w:rPr>
                <w:color w:val="auto"/>
                <w:highlight w:val="none"/>
              </w:rPr>
            </w:pPr>
            <w:r>
              <w:rPr>
                <w:rFonts w:hint="eastAsia"/>
                <w:color w:val="auto"/>
                <w:highlight w:val="none"/>
              </w:rPr>
              <w:t>分值</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85" w:hRule="atLeast"/>
          <w:jc w:val="center"/>
        </w:trPr>
        <w:tc>
          <w:tcPr>
            <w:tcW w:w="479" w:type="pct"/>
            <w:tcBorders>
              <w:top w:val="single" w:color="auto" w:sz="8" w:space="0"/>
              <w:left w:val="single" w:color="auto" w:sz="8" w:space="0"/>
              <w:bottom w:val="single" w:color="auto" w:sz="8" w:space="0"/>
              <w:right w:val="single" w:color="auto" w:sz="8" w:space="0"/>
            </w:tcBorders>
            <w:noWrap w:val="0"/>
            <w:vAlign w:val="center"/>
          </w:tcPr>
          <w:p>
            <w:pPr>
              <w:pStyle w:val="41"/>
              <w:shd w:val="clear" w:color="auto" w:fill="auto"/>
              <w:rPr>
                <w:color w:val="auto"/>
                <w:highlight w:val="none"/>
              </w:rPr>
            </w:pPr>
            <w:r>
              <w:rPr>
                <w:color w:val="auto"/>
                <w:highlight w:val="none"/>
              </w:rPr>
              <w:t>1</w:t>
            </w:r>
          </w:p>
        </w:tc>
        <w:tc>
          <w:tcPr>
            <w:tcW w:w="3836" w:type="pct"/>
            <w:tcBorders>
              <w:top w:val="single" w:color="auto" w:sz="8" w:space="0"/>
              <w:left w:val="single" w:color="auto" w:sz="8" w:space="0"/>
              <w:bottom w:val="single" w:color="auto" w:sz="8" w:space="0"/>
              <w:right w:val="single" w:color="auto" w:sz="8" w:space="0"/>
            </w:tcBorders>
            <w:noWrap w:val="0"/>
            <w:vAlign w:val="center"/>
          </w:tcPr>
          <w:p>
            <w:pPr>
              <w:pStyle w:val="41"/>
              <w:shd w:val="clear" w:color="auto" w:fill="auto"/>
              <w:rPr>
                <w:color w:val="auto"/>
                <w:highlight w:val="none"/>
              </w:rPr>
            </w:pPr>
            <w:r>
              <w:rPr>
                <w:rFonts w:hint="eastAsia"/>
                <w:color w:val="auto"/>
                <w:highlight w:val="none"/>
              </w:rPr>
              <w:t>投标人组织机构、管理制度、内控体系</w:t>
            </w:r>
          </w:p>
        </w:tc>
        <w:tc>
          <w:tcPr>
            <w:tcW w:w="683" w:type="pct"/>
            <w:tcBorders>
              <w:top w:val="single" w:color="auto" w:sz="8" w:space="0"/>
              <w:left w:val="single" w:color="auto" w:sz="8" w:space="0"/>
              <w:bottom w:val="single" w:color="auto" w:sz="8" w:space="0"/>
              <w:right w:val="single" w:color="auto" w:sz="8" w:space="0"/>
            </w:tcBorders>
            <w:noWrap w:val="0"/>
            <w:vAlign w:val="center"/>
          </w:tcPr>
          <w:p>
            <w:pPr>
              <w:pStyle w:val="41"/>
              <w:shd w:val="clear" w:color="auto" w:fill="auto"/>
              <w:rPr>
                <w:color w:val="auto"/>
                <w:highlight w:val="none"/>
              </w:rPr>
            </w:pPr>
            <w:r>
              <w:rPr>
                <w:rFonts w:hint="eastAsia"/>
                <w:color w:val="auto"/>
                <w:highlight w:val="none"/>
              </w:rPr>
              <w:t>0</w:t>
            </w:r>
            <w:r>
              <w:rPr>
                <w:color w:val="auto"/>
                <w:highlight w:val="none"/>
              </w:rPr>
              <w:t>-</w:t>
            </w:r>
            <w:r>
              <w:rPr>
                <w:rFonts w:hint="eastAsia"/>
                <w:color w:val="auto"/>
                <w:highlight w:val="none"/>
              </w:rPr>
              <w:t>5分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47" w:hRule="atLeast"/>
          <w:jc w:val="center"/>
        </w:trPr>
        <w:tc>
          <w:tcPr>
            <w:tcW w:w="479" w:type="pct"/>
            <w:tcBorders>
              <w:top w:val="single" w:color="auto" w:sz="8" w:space="0"/>
              <w:left w:val="single" w:color="auto" w:sz="8" w:space="0"/>
              <w:bottom w:val="single" w:color="auto" w:sz="8" w:space="0"/>
              <w:right w:val="single" w:color="auto" w:sz="8" w:space="0"/>
            </w:tcBorders>
            <w:noWrap w:val="0"/>
            <w:vAlign w:val="center"/>
          </w:tcPr>
          <w:p>
            <w:pPr>
              <w:pStyle w:val="41"/>
              <w:shd w:val="clear" w:color="auto" w:fill="auto"/>
              <w:rPr>
                <w:color w:val="auto"/>
                <w:highlight w:val="none"/>
              </w:rPr>
            </w:pPr>
            <w:r>
              <w:rPr>
                <w:rFonts w:hint="eastAsia"/>
                <w:color w:val="auto"/>
                <w:highlight w:val="none"/>
              </w:rPr>
              <w:t>2</w:t>
            </w:r>
          </w:p>
        </w:tc>
        <w:tc>
          <w:tcPr>
            <w:tcW w:w="3836" w:type="pct"/>
            <w:tcBorders>
              <w:top w:val="single" w:color="auto" w:sz="8" w:space="0"/>
              <w:left w:val="single" w:color="auto" w:sz="8" w:space="0"/>
              <w:bottom w:val="single" w:color="auto" w:sz="8" w:space="0"/>
              <w:right w:val="single" w:color="auto" w:sz="8" w:space="0"/>
            </w:tcBorders>
            <w:noWrap w:val="0"/>
            <w:vAlign w:val="center"/>
          </w:tcPr>
          <w:p>
            <w:pPr>
              <w:pStyle w:val="62"/>
              <w:shd w:val="clear" w:color="auto" w:fill="auto"/>
              <w:rPr>
                <w:rFonts w:cs="Calibri"/>
                <w:color w:val="auto"/>
                <w:highlight w:val="none"/>
              </w:rPr>
            </w:pPr>
            <w:r>
              <w:rPr>
                <w:rFonts w:hint="eastAsia" w:cs="Calibri"/>
                <w:color w:val="auto"/>
                <w:highlight w:val="none"/>
              </w:rPr>
              <w:t>针对采购人单位特点，对本次项目需求的理解</w:t>
            </w:r>
          </w:p>
        </w:tc>
        <w:tc>
          <w:tcPr>
            <w:tcW w:w="683" w:type="pct"/>
            <w:tcBorders>
              <w:top w:val="single" w:color="auto" w:sz="8" w:space="0"/>
              <w:left w:val="single" w:color="auto" w:sz="8" w:space="0"/>
              <w:bottom w:val="single" w:color="auto" w:sz="8" w:space="0"/>
              <w:right w:val="single" w:color="auto" w:sz="8" w:space="0"/>
            </w:tcBorders>
            <w:noWrap w:val="0"/>
            <w:vAlign w:val="center"/>
          </w:tcPr>
          <w:p>
            <w:pPr>
              <w:pStyle w:val="41"/>
              <w:shd w:val="clear" w:color="auto" w:fill="auto"/>
              <w:rPr>
                <w:color w:val="auto"/>
                <w:highlight w:val="none"/>
              </w:rPr>
            </w:pPr>
            <w:r>
              <w:rPr>
                <w:rFonts w:hint="eastAsia"/>
                <w:color w:val="auto"/>
                <w:highlight w:val="none"/>
              </w:rPr>
              <w:t>0</w:t>
            </w:r>
            <w:r>
              <w:rPr>
                <w:color w:val="auto"/>
                <w:highlight w:val="none"/>
              </w:rPr>
              <w:t>-</w:t>
            </w:r>
            <w:r>
              <w:rPr>
                <w:rFonts w:hint="eastAsia"/>
                <w:color w:val="auto"/>
                <w:highlight w:val="none"/>
              </w:rPr>
              <w:t>5分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47" w:hRule="atLeast"/>
          <w:jc w:val="center"/>
        </w:trPr>
        <w:tc>
          <w:tcPr>
            <w:tcW w:w="479" w:type="pct"/>
            <w:tcBorders>
              <w:top w:val="single" w:color="auto" w:sz="8" w:space="0"/>
              <w:left w:val="single" w:color="auto" w:sz="8" w:space="0"/>
              <w:bottom w:val="single" w:color="auto" w:sz="8" w:space="0"/>
              <w:right w:val="single" w:color="auto" w:sz="8" w:space="0"/>
            </w:tcBorders>
            <w:noWrap w:val="0"/>
            <w:vAlign w:val="center"/>
          </w:tcPr>
          <w:p>
            <w:pPr>
              <w:pStyle w:val="41"/>
              <w:shd w:val="clear" w:color="auto" w:fill="auto"/>
              <w:rPr>
                <w:color w:val="auto"/>
                <w:highlight w:val="none"/>
              </w:rPr>
            </w:pPr>
            <w:r>
              <w:rPr>
                <w:rFonts w:hint="eastAsia"/>
                <w:color w:val="auto"/>
                <w:highlight w:val="none"/>
              </w:rPr>
              <w:t>3</w:t>
            </w:r>
          </w:p>
        </w:tc>
        <w:tc>
          <w:tcPr>
            <w:tcW w:w="3836" w:type="pct"/>
            <w:tcBorders>
              <w:top w:val="single" w:color="auto" w:sz="8" w:space="0"/>
              <w:left w:val="single" w:color="auto" w:sz="8" w:space="0"/>
              <w:bottom w:val="single" w:color="auto" w:sz="8" w:space="0"/>
              <w:right w:val="single" w:color="auto" w:sz="8" w:space="0"/>
            </w:tcBorders>
            <w:noWrap w:val="0"/>
            <w:vAlign w:val="center"/>
          </w:tcPr>
          <w:p>
            <w:pPr>
              <w:pStyle w:val="62"/>
              <w:shd w:val="clear" w:color="auto" w:fill="auto"/>
              <w:rPr>
                <w:rFonts w:cs="Calibri"/>
                <w:color w:val="auto"/>
                <w:highlight w:val="none"/>
              </w:rPr>
            </w:pPr>
            <w:r>
              <w:rPr>
                <w:rFonts w:hint="eastAsia" w:cs="Calibri"/>
                <w:color w:val="auto"/>
                <w:highlight w:val="none"/>
              </w:rPr>
              <w:t>针对本项目的服务方案：</w:t>
            </w:r>
          </w:p>
          <w:p>
            <w:pPr>
              <w:pStyle w:val="62"/>
              <w:numPr>
                <w:ilvl w:val="0"/>
                <w:numId w:val="3"/>
              </w:numPr>
              <w:shd w:val="clear" w:color="auto" w:fill="auto"/>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服务内容：</w:t>
            </w:r>
          </w:p>
          <w:p>
            <w:pPr>
              <w:pStyle w:val="62"/>
              <w:shd w:val="clear" w:color="auto" w:fill="auto"/>
              <w:ind w:firstLine="210" w:firstLineChars="10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lang w:eastAsia="zh-CN"/>
              </w:rPr>
              <w:t>具有</w:t>
            </w:r>
            <w:r>
              <w:rPr>
                <w:rFonts w:hint="eastAsia" w:asciiTheme="minorEastAsia" w:hAnsiTheme="minorEastAsia" w:eastAsiaTheme="minorEastAsia" w:cstheme="minorEastAsia"/>
                <w:color w:val="auto"/>
                <w:highlight w:val="none"/>
              </w:rPr>
              <w:t>专项法律</w:t>
            </w:r>
            <w:r>
              <w:rPr>
                <w:rFonts w:hint="eastAsia" w:asciiTheme="minorEastAsia" w:hAnsiTheme="minorEastAsia" w:eastAsiaTheme="minorEastAsia" w:cstheme="minorEastAsia"/>
                <w:color w:val="auto"/>
                <w:highlight w:val="none"/>
                <w:lang w:eastAsia="zh-CN"/>
              </w:rPr>
              <w:t>类似项目业绩</w:t>
            </w:r>
            <w:r>
              <w:rPr>
                <w:rFonts w:hint="eastAsia" w:asciiTheme="minorEastAsia" w:hAnsiTheme="minorEastAsia" w:eastAsiaTheme="minorEastAsia" w:cstheme="minorEastAsia"/>
                <w:color w:val="auto"/>
                <w:highlight w:val="none"/>
              </w:rPr>
              <w:t>0-</w:t>
            </w:r>
            <w:r>
              <w:rPr>
                <w:rFonts w:hint="eastAsia" w:asciiTheme="minorEastAsia" w:hAnsiTheme="minorEastAsia" w:eastAsiaTheme="minorEastAsia" w:cstheme="minorEastAsia"/>
                <w:color w:val="auto"/>
                <w:highlight w:val="none"/>
                <w:lang w:val="en-US" w:eastAsia="zh-CN"/>
              </w:rPr>
              <w:t>10</w:t>
            </w:r>
            <w:r>
              <w:rPr>
                <w:rFonts w:hint="eastAsia" w:asciiTheme="minorEastAsia" w:hAnsiTheme="minorEastAsia" w:eastAsiaTheme="minorEastAsia" w:cstheme="minorEastAsia"/>
                <w:color w:val="auto"/>
                <w:highlight w:val="none"/>
              </w:rPr>
              <w:t>分</w:t>
            </w:r>
          </w:p>
          <w:p>
            <w:pPr>
              <w:pStyle w:val="62"/>
              <w:shd w:val="clear" w:color="auto" w:fill="auto"/>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 xml:space="preserve">  协助专项工作0-5分</w:t>
            </w:r>
          </w:p>
          <w:p>
            <w:pPr>
              <w:pStyle w:val="62"/>
              <w:shd w:val="clear" w:color="auto" w:fill="auto"/>
              <w:ind w:firstLine="210" w:firstLineChars="10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宣传培训评价0-</w:t>
            </w:r>
            <w:r>
              <w:rPr>
                <w:rFonts w:hint="eastAsia" w:asciiTheme="minorEastAsia" w:hAnsiTheme="minorEastAsia" w:eastAsiaTheme="minorEastAsia" w:cstheme="minorEastAsia"/>
                <w:color w:val="auto"/>
                <w:highlight w:val="none"/>
                <w:lang w:val="en-US" w:eastAsia="zh-CN"/>
              </w:rPr>
              <w:t>2</w:t>
            </w:r>
            <w:r>
              <w:rPr>
                <w:rFonts w:hint="eastAsia" w:asciiTheme="minorEastAsia" w:hAnsiTheme="minorEastAsia" w:eastAsiaTheme="minorEastAsia" w:cstheme="minorEastAsia"/>
                <w:color w:val="auto"/>
                <w:highlight w:val="none"/>
              </w:rPr>
              <w:t>分</w:t>
            </w:r>
          </w:p>
          <w:p>
            <w:pPr>
              <w:pStyle w:val="62"/>
              <w:shd w:val="clear" w:color="auto" w:fill="auto"/>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2、工作计划0-5分</w:t>
            </w:r>
          </w:p>
          <w:p>
            <w:pPr>
              <w:pStyle w:val="62"/>
              <w:shd w:val="clear" w:color="auto" w:fill="auto"/>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3、驻场服务安排0-5分</w:t>
            </w:r>
          </w:p>
          <w:p>
            <w:pPr>
              <w:pStyle w:val="62"/>
              <w:shd w:val="clear" w:color="auto" w:fill="auto"/>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4、服务方式0-</w:t>
            </w:r>
            <w:r>
              <w:rPr>
                <w:rFonts w:hint="eastAsia" w:asciiTheme="minorEastAsia" w:hAnsiTheme="minorEastAsia" w:eastAsiaTheme="minorEastAsia" w:cstheme="minorEastAsia"/>
                <w:color w:val="auto"/>
                <w:highlight w:val="none"/>
                <w:lang w:val="en-US" w:eastAsia="zh-CN"/>
              </w:rPr>
              <w:t>3</w:t>
            </w:r>
            <w:r>
              <w:rPr>
                <w:rFonts w:hint="eastAsia" w:asciiTheme="minorEastAsia" w:hAnsiTheme="minorEastAsia" w:eastAsiaTheme="minorEastAsia" w:cstheme="minorEastAsia"/>
                <w:color w:val="auto"/>
                <w:highlight w:val="none"/>
              </w:rPr>
              <w:t>分</w:t>
            </w:r>
          </w:p>
          <w:p>
            <w:pPr>
              <w:pStyle w:val="62"/>
              <w:shd w:val="clear" w:color="auto" w:fill="auto"/>
              <w:rPr>
                <w:rFonts w:cs="Calibri"/>
                <w:color w:val="auto"/>
                <w:highlight w:val="none"/>
              </w:rPr>
            </w:pPr>
            <w:r>
              <w:rPr>
                <w:rFonts w:hint="eastAsia" w:asciiTheme="minorEastAsia" w:hAnsiTheme="minorEastAsia" w:eastAsiaTheme="minorEastAsia" w:cstheme="minorEastAsia"/>
                <w:color w:val="auto"/>
                <w:highlight w:val="none"/>
              </w:rPr>
              <w:t>5、工作建议0-5分</w:t>
            </w:r>
          </w:p>
        </w:tc>
        <w:tc>
          <w:tcPr>
            <w:tcW w:w="683" w:type="pct"/>
            <w:tcBorders>
              <w:top w:val="single" w:color="auto" w:sz="8" w:space="0"/>
              <w:left w:val="single" w:color="auto" w:sz="8" w:space="0"/>
              <w:bottom w:val="single" w:color="auto" w:sz="8" w:space="0"/>
              <w:right w:val="single" w:color="auto" w:sz="8" w:space="0"/>
            </w:tcBorders>
            <w:noWrap w:val="0"/>
            <w:vAlign w:val="center"/>
          </w:tcPr>
          <w:p>
            <w:pPr>
              <w:pStyle w:val="41"/>
              <w:shd w:val="clear" w:color="auto" w:fill="auto"/>
              <w:rPr>
                <w:color w:val="auto"/>
                <w:highlight w:val="none"/>
              </w:rPr>
            </w:pPr>
            <w:r>
              <w:rPr>
                <w:rFonts w:hint="eastAsia"/>
                <w:color w:val="auto"/>
                <w:highlight w:val="none"/>
              </w:rPr>
              <w:t>0</w:t>
            </w:r>
            <w:r>
              <w:rPr>
                <w:color w:val="auto"/>
                <w:highlight w:val="none"/>
              </w:rPr>
              <w:t>-</w:t>
            </w:r>
            <w:r>
              <w:rPr>
                <w:rFonts w:hint="eastAsia"/>
                <w:color w:val="auto"/>
                <w:highlight w:val="none"/>
              </w:rPr>
              <w:t>35分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3" w:hRule="atLeast"/>
          <w:jc w:val="center"/>
        </w:trPr>
        <w:tc>
          <w:tcPr>
            <w:tcW w:w="479" w:type="pct"/>
            <w:tcBorders>
              <w:top w:val="single" w:color="auto" w:sz="8" w:space="0"/>
              <w:left w:val="single" w:color="auto" w:sz="8" w:space="0"/>
              <w:bottom w:val="single" w:color="auto" w:sz="8" w:space="0"/>
              <w:right w:val="single" w:color="auto" w:sz="8" w:space="0"/>
            </w:tcBorders>
            <w:noWrap w:val="0"/>
            <w:vAlign w:val="center"/>
          </w:tcPr>
          <w:p>
            <w:pPr>
              <w:pStyle w:val="41"/>
              <w:shd w:val="clear" w:color="auto" w:fill="auto"/>
              <w:rPr>
                <w:color w:val="auto"/>
                <w:highlight w:val="none"/>
              </w:rPr>
            </w:pPr>
            <w:r>
              <w:rPr>
                <w:rFonts w:hint="eastAsia"/>
                <w:color w:val="auto"/>
                <w:highlight w:val="none"/>
              </w:rPr>
              <w:t>4</w:t>
            </w:r>
          </w:p>
        </w:tc>
        <w:tc>
          <w:tcPr>
            <w:tcW w:w="3836" w:type="pct"/>
            <w:tcBorders>
              <w:top w:val="single" w:color="auto" w:sz="8" w:space="0"/>
              <w:left w:val="single" w:color="auto" w:sz="8" w:space="0"/>
              <w:bottom w:val="single" w:color="auto" w:sz="8" w:space="0"/>
              <w:right w:val="single" w:color="auto" w:sz="8" w:space="0"/>
            </w:tcBorders>
            <w:noWrap w:val="0"/>
            <w:vAlign w:val="center"/>
          </w:tcPr>
          <w:p>
            <w:pPr>
              <w:pStyle w:val="62"/>
              <w:shd w:val="clear" w:color="auto" w:fill="auto"/>
              <w:rPr>
                <w:rFonts w:cs="Calibri"/>
                <w:b/>
                <w:color w:val="auto"/>
                <w:highlight w:val="none"/>
              </w:rPr>
            </w:pPr>
            <w:r>
              <w:rPr>
                <w:rFonts w:hint="eastAsia" w:cs="Calibri"/>
                <w:b/>
                <w:color w:val="auto"/>
                <w:highlight w:val="none"/>
              </w:rPr>
              <w:t>拟投入本项目的驻场律师，需提供驻场律师的社保证明，否则此项不得分：</w:t>
            </w:r>
          </w:p>
          <w:p>
            <w:pPr>
              <w:pStyle w:val="62"/>
              <w:shd w:val="clear" w:color="auto" w:fill="auto"/>
              <w:rPr>
                <w:rFonts w:hint="eastAsia" w:asciiTheme="minorEastAsia" w:hAnsiTheme="minorEastAsia" w:eastAsiaTheme="minorEastAsia" w:cstheme="minorEastAsia"/>
                <w:color w:val="auto"/>
                <w:highlight w:val="none"/>
              </w:rPr>
            </w:pPr>
            <w:r>
              <w:rPr>
                <w:rFonts w:hint="eastAsia" w:cs="Calibri"/>
                <w:color w:val="auto"/>
                <w:highlight w:val="none"/>
              </w:rPr>
              <w:t xml:space="preserve">   </w:t>
            </w:r>
            <w:r>
              <w:rPr>
                <w:rFonts w:hint="eastAsia" w:asciiTheme="minorEastAsia" w:hAnsiTheme="minorEastAsia" w:eastAsiaTheme="minorEastAsia" w:cstheme="minorEastAsia"/>
                <w:color w:val="auto"/>
                <w:highlight w:val="none"/>
              </w:rPr>
              <w:t>1、驻场律师具有全日制研究生及以上学历（本科硕士均法学专业）的得3分，提供学历证书，否则不得分。（0-3分）</w:t>
            </w:r>
          </w:p>
          <w:p>
            <w:pPr>
              <w:pStyle w:val="62"/>
              <w:shd w:val="clear" w:color="auto" w:fill="auto"/>
              <w:rPr>
                <w:rFonts w:hint="eastAsia" w:asciiTheme="minorEastAsia" w:hAnsiTheme="minorEastAsia" w:eastAsiaTheme="minorEastAsia" w:cstheme="minorEastAsia"/>
                <w:color w:val="auto"/>
                <w:kern w:val="0"/>
                <w:highlight w:val="none"/>
              </w:rPr>
            </w:pPr>
            <w:r>
              <w:rPr>
                <w:rFonts w:hint="eastAsia" w:asciiTheme="minorEastAsia" w:hAnsiTheme="minorEastAsia" w:eastAsiaTheme="minorEastAsia" w:cstheme="minorEastAsia"/>
                <w:color w:val="auto"/>
                <w:highlight w:val="none"/>
              </w:rPr>
              <w:t xml:space="preserve">   2、驻场律师执业满三年得</w:t>
            </w:r>
            <w:r>
              <w:rPr>
                <w:rFonts w:hint="eastAsia" w:asciiTheme="minorEastAsia" w:hAnsiTheme="minorEastAsia" w:eastAsiaTheme="minorEastAsia" w:cstheme="minorEastAsia"/>
                <w:color w:val="auto"/>
                <w:highlight w:val="none"/>
                <w:lang w:val="en-US" w:eastAsia="zh-CN"/>
              </w:rPr>
              <w:t>2</w:t>
            </w:r>
            <w:r>
              <w:rPr>
                <w:rFonts w:hint="eastAsia" w:asciiTheme="minorEastAsia" w:hAnsiTheme="minorEastAsia" w:eastAsiaTheme="minorEastAsia" w:cstheme="minorEastAsia"/>
                <w:color w:val="auto"/>
                <w:highlight w:val="none"/>
              </w:rPr>
              <w:t>分</w:t>
            </w:r>
            <w:r>
              <w:rPr>
                <w:rFonts w:hint="eastAsia" w:asciiTheme="minorEastAsia" w:hAnsiTheme="minorEastAsia" w:eastAsiaTheme="minorEastAsia" w:cstheme="minorEastAsia"/>
                <w:color w:val="auto"/>
                <w:highlight w:val="none"/>
                <w:lang w:eastAsia="zh-CN"/>
              </w:rPr>
              <w:t>，满五年得</w:t>
            </w:r>
            <w:r>
              <w:rPr>
                <w:rFonts w:hint="eastAsia" w:asciiTheme="minorEastAsia" w:hAnsiTheme="minorEastAsia" w:eastAsiaTheme="minorEastAsia" w:cstheme="minorEastAsia"/>
                <w:color w:val="auto"/>
                <w:highlight w:val="none"/>
                <w:lang w:val="en-US" w:eastAsia="zh-CN"/>
              </w:rPr>
              <w:t>4分</w:t>
            </w:r>
            <w:r>
              <w:rPr>
                <w:rFonts w:hint="eastAsia" w:asciiTheme="minorEastAsia" w:hAnsiTheme="minorEastAsia" w:eastAsiaTheme="minorEastAsia" w:cstheme="minorEastAsia"/>
                <w:color w:val="auto"/>
                <w:highlight w:val="none"/>
              </w:rPr>
              <w:t>，</w:t>
            </w:r>
            <w:r>
              <w:rPr>
                <w:rFonts w:hint="eastAsia" w:asciiTheme="minorEastAsia" w:hAnsiTheme="minorEastAsia" w:eastAsiaTheme="minorEastAsia" w:cstheme="minorEastAsia"/>
                <w:color w:val="auto"/>
                <w:highlight w:val="none"/>
                <w:lang w:eastAsia="zh-CN"/>
              </w:rPr>
              <w:t>五年以上得</w:t>
            </w:r>
            <w:r>
              <w:rPr>
                <w:rFonts w:hint="eastAsia" w:asciiTheme="minorEastAsia" w:hAnsiTheme="minorEastAsia" w:eastAsiaTheme="minorEastAsia" w:cstheme="minorEastAsia"/>
                <w:color w:val="auto"/>
                <w:highlight w:val="none"/>
                <w:lang w:val="en-US" w:eastAsia="zh-CN"/>
              </w:rPr>
              <w:t>5分，</w:t>
            </w:r>
            <w:r>
              <w:rPr>
                <w:rFonts w:hint="eastAsia" w:asciiTheme="minorEastAsia" w:hAnsiTheme="minorEastAsia" w:eastAsiaTheme="minorEastAsia" w:cstheme="minorEastAsia"/>
                <w:color w:val="auto"/>
                <w:highlight w:val="none"/>
              </w:rPr>
              <w:t>提供</w:t>
            </w:r>
            <w:r>
              <w:rPr>
                <w:rFonts w:hint="eastAsia" w:asciiTheme="minorEastAsia" w:hAnsiTheme="minorEastAsia" w:eastAsiaTheme="minorEastAsia" w:cstheme="minorEastAsia"/>
                <w:color w:val="auto"/>
                <w:kern w:val="0"/>
                <w:highlight w:val="none"/>
              </w:rPr>
              <w:t>律师执业资格证书，否则不得分。（0-5分）</w:t>
            </w:r>
          </w:p>
          <w:p>
            <w:pPr>
              <w:pStyle w:val="62"/>
              <w:shd w:val="clear" w:color="auto" w:fill="auto"/>
              <w:rPr>
                <w:rFonts w:hint="eastAsia" w:asciiTheme="minorEastAsia" w:hAnsiTheme="minorEastAsia" w:eastAsiaTheme="minorEastAsia" w:cstheme="minorEastAsia"/>
                <w:color w:val="auto"/>
                <w:kern w:val="0"/>
                <w:highlight w:val="none"/>
              </w:rPr>
            </w:pPr>
            <w:r>
              <w:rPr>
                <w:rFonts w:hint="eastAsia" w:asciiTheme="minorEastAsia" w:hAnsiTheme="minorEastAsia" w:eastAsiaTheme="minorEastAsia" w:cstheme="minorEastAsia"/>
                <w:color w:val="auto"/>
                <w:kern w:val="0"/>
                <w:highlight w:val="none"/>
              </w:rPr>
              <w:t xml:space="preserve">   3、驻场律师</w:t>
            </w:r>
            <w:r>
              <w:rPr>
                <w:rFonts w:hint="eastAsia" w:asciiTheme="minorEastAsia" w:hAnsiTheme="minorEastAsia" w:eastAsiaTheme="minorEastAsia" w:cstheme="minorEastAsia"/>
                <w:color w:val="auto"/>
                <w:kern w:val="0"/>
                <w:highlight w:val="none"/>
                <w:lang w:eastAsia="zh-CN"/>
              </w:rPr>
              <w:t>身体健康，</w:t>
            </w:r>
            <w:r>
              <w:rPr>
                <w:rFonts w:hint="eastAsia" w:asciiTheme="minorEastAsia" w:hAnsiTheme="minorEastAsia" w:eastAsiaTheme="minorEastAsia" w:cstheme="minorEastAsia"/>
                <w:color w:val="auto"/>
                <w:kern w:val="0"/>
                <w:highlight w:val="none"/>
              </w:rPr>
              <w:t>年龄</w:t>
            </w:r>
            <w:r>
              <w:rPr>
                <w:rFonts w:hint="eastAsia" w:asciiTheme="minorEastAsia" w:hAnsiTheme="minorEastAsia" w:eastAsiaTheme="minorEastAsia" w:cstheme="minorEastAsia"/>
                <w:color w:val="auto"/>
                <w:kern w:val="0"/>
                <w:highlight w:val="none"/>
                <w:lang w:eastAsia="zh-CN"/>
              </w:rPr>
              <w:t>在</w:t>
            </w:r>
            <w:r>
              <w:rPr>
                <w:rFonts w:hint="eastAsia" w:asciiTheme="minorEastAsia" w:hAnsiTheme="minorEastAsia" w:eastAsiaTheme="minorEastAsia" w:cstheme="minorEastAsia"/>
                <w:color w:val="auto"/>
                <w:kern w:val="0"/>
                <w:highlight w:val="none"/>
                <w:lang w:val="en-US" w:eastAsia="zh-CN"/>
              </w:rPr>
              <w:t>40周岁以下，无不良嗜好，未被纳入失信被执行人名单</w:t>
            </w:r>
            <w:r>
              <w:rPr>
                <w:rFonts w:hint="eastAsia" w:asciiTheme="minorEastAsia" w:hAnsiTheme="minorEastAsia" w:eastAsiaTheme="minorEastAsia" w:cstheme="minorEastAsia"/>
                <w:color w:val="auto"/>
                <w:kern w:val="0"/>
                <w:highlight w:val="none"/>
              </w:rPr>
              <w:t>（0-2分）</w:t>
            </w:r>
          </w:p>
          <w:p>
            <w:pPr>
              <w:pStyle w:val="62"/>
              <w:shd w:val="clear" w:color="auto" w:fill="auto"/>
              <w:rPr>
                <w:rFonts w:hint="eastAsia" w:asciiTheme="minorEastAsia" w:hAnsiTheme="minorEastAsia" w:eastAsiaTheme="minorEastAsia" w:cstheme="minorEastAsia"/>
                <w:color w:val="auto"/>
                <w:kern w:val="0"/>
                <w:highlight w:val="none"/>
              </w:rPr>
            </w:pPr>
            <w:r>
              <w:rPr>
                <w:rFonts w:hint="eastAsia" w:asciiTheme="minorEastAsia" w:hAnsiTheme="minorEastAsia" w:eastAsiaTheme="minorEastAsia" w:cstheme="minorEastAsia"/>
                <w:color w:val="auto"/>
                <w:kern w:val="0"/>
                <w:highlight w:val="none"/>
              </w:rPr>
              <w:t xml:space="preserve">   4、承办案件量（提供中国裁判文书网站相关裁判文书打印件或裁判文书复印件，要求能体现出驻场律师信息，否则不得分），其中：</w:t>
            </w:r>
          </w:p>
          <w:p>
            <w:pPr>
              <w:pStyle w:val="62"/>
              <w:shd w:val="clear" w:color="auto" w:fill="auto"/>
              <w:rPr>
                <w:rFonts w:hint="eastAsia" w:asciiTheme="minorEastAsia" w:hAnsiTheme="minorEastAsia" w:eastAsiaTheme="minorEastAsia" w:cstheme="minorEastAsia"/>
                <w:b w:val="0"/>
                <w:bCs w:val="0"/>
                <w:color w:val="auto"/>
                <w:kern w:val="0"/>
                <w:highlight w:val="none"/>
              </w:rPr>
            </w:pPr>
            <w:r>
              <w:rPr>
                <w:rFonts w:hint="eastAsia" w:asciiTheme="minorEastAsia" w:hAnsiTheme="minorEastAsia" w:eastAsiaTheme="minorEastAsia" w:cstheme="minorEastAsia"/>
                <w:color w:val="auto"/>
                <w:kern w:val="0"/>
                <w:highlight w:val="none"/>
              </w:rPr>
              <w:t xml:space="preserve">    （1）截止投标文件提交之日，</w:t>
            </w:r>
            <w:r>
              <w:rPr>
                <w:rFonts w:hint="eastAsia" w:asciiTheme="minorEastAsia" w:hAnsiTheme="minorEastAsia" w:eastAsiaTheme="minorEastAsia" w:cstheme="minorEastAsia"/>
                <w:b w:val="0"/>
                <w:bCs w:val="0"/>
                <w:color w:val="auto"/>
                <w:kern w:val="0"/>
                <w:highlight w:val="none"/>
              </w:rPr>
              <w:t>驻场律师</w:t>
            </w:r>
            <w:r>
              <w:rPr>
                <w:rFonts w:hint="eastAsia" w:asciiTheme="minorEastAsia" w:hAnsiTheme="minorEastAsia" w:eastAsiaTheme="minorEastAsia" w:cstheme="minorEastAsia"/>
                <w:b/>
                <w:bCs/>
                <w:color w:val="auto"/>
                <w:kern w:val="0"/>
                <w:highlight w:val="none"/>
              </w:rPr>
              <w:t>独立</w:t>
            </w:r>
            <w:r>
              <w:rPr>
                <w:rFonts w:hint="eastAsia" w:asciiTheme="minorEastAsia" w:hAnsiTheme="minorEastAsia" w:eastAsiaTheme="minorEastAsia" w:cstheme="minorEastAsia"/>
                <w:b w:val="0"/>
                <w:bCs w:val="0"/>
                <w:color w:val="auto"/>
                <w:kern w:val="0"/>
                <w:highlight w:val="none"/>
              </w:rPr>
              <w:t>承办过各类民刑事案件总数不少于30件（含）得5分。（0-5分）</w:t>
            </w:r>
          </w:p>
          <w:p>
            <w:pPr>
              <w:pStyle w:val="62"/>
              <w:shd w:val="clear" w:color="auto" w:fill="auto"/>
              <w:rPr>
                <w:color w:val="auto"/>
                <w:kern w:val="0"/>
                <w:highlight w:val="none"/>
              </w:rPr>
            </w:pPr>
            <w:r>
              <w:rPr>
                <w:rFonts w:hint="eastAsia" w:asciiTheme="minorEastAsia" w:hAnsiTheme="minorEastAsia" w:eastAsiaTheme="minorEastAsia" w:cstheme="minorEastAsia"/>
                <w:b w:val="0"/>
                <w:bCs w:val="0"/>
                <w:color w:val="auto"/>
                <w:kern w:val="0"/>
                <w:highlight w:val="none"/>
              </w:rPr>
              <w:t xml:space="preserve">    （2）截止投标文件提交之日，驻场律师</w:t>
            </w:r>
            <w:r>
              <w:rPr>
                <w:rFonts w:hint="eastAsia" w:asciiTheme="minorEastAsia" w:hAnsiTheme="minorEastAsia" w:eastAsiaTheme="minorEastAsia" w:cstheme="minorEastAsia"/>
                <w:b/>
                <w:bCs/>
                <w:color w:val="auto"/>
                <w:kern w:val="0"/>
                <w:highlight w:val="none"/>
              </w:rPr>
              <w:t>独立</w:t>
            </w:r>
            <w:r>
              <w:rPr>
                <w:rFonts w:hint="eastAsia" w:asciiTheme="minorEastAsia" w:hAnsiTheme="minorEastAsia" w:eastAsiaTheme="minorEastAsia" w:cstheme="minorEastAsia"/>
                <w:b w:val="0"/>
                <w:bCs w:val="0"/>
                <w:color w:val="auto"/>
                <w:kern w:val="0"/>
                <w:highlight w:val="none"/>
              </w:rPr>
              <w:t>承办过行</w:t>
            </w:r>
            <w:r>
              <w:rPr>
                <w:rFonts w:hint="eastAsia" w:asciiTheme="minorEastAsia" w:hAnsiTheme="minorEastAsia" w:eastAsiaTheme="minorEastAsia" w:cstheme="minorEastAsia"/>
                <w:color w:val="auto"/>
                <w:kern w:val="0"/>
                <w:highlight w:val="none"/>
              </w:rPr>
              <w:t>政纠纷类案件得5分。（0-5分）</w:t>
            </w:r>
          </w:p>
        </w:tc>
        <w:tc>
          <w:tcPr>
            <w:tcW w:w="683" w:type="pct"/>
            <w:tcBorders>
              <w:top w:val="single" w:color="auto" w:sz="8" w:space="0"/>
              <w:left w:val="single" w:color="auto" w:sz="8" w:space="0"/>
              <w:bottom w:val="single" w:color="auto" w:sz="8" w:space="0"/>
              <w:right w:val="single" w:color="auto" w:sz="8" w:space="0"/>
            </w:tcBorders>
            <w:noWrap w:val="0"/>
            <w:vAlign w:val="center"/>
          </w:tcPr>
          <w:p>
            <w:pPr>
              <w:pStyle w:val="41"/>
              <w:shd w:val="clear" w:color="auto" w:fill="auto"/>
              <w:rPr>
                <w:color w:val="auto"/>
                <w:highlight w:val="none"/>
              </w:rPr>
            </w:pPr>
            <w:r>
              <w:rPr>
                <w:rFonts w:hint="eastAsia"/>
                <w:color w:val="auto"/>
                <w:highlight w:val="none"/>
              </w:rPr>
              <w:t>0-20分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3" w:hRule="atLeast"/>
          <w:jc w:val="center"/>
        </w:trPr>
        <w:tc>
          <w:tcPr>
            <w:tcW w:w="479" w:type="pct"/>
            <w:tcBorders>
              <w:top w:val="single" w:color="auto" w:sz="8" w:space="0"/>
              <w:left w:val="single" w:color="auto" w:sz="8" w:space="0"/>
              <w:bottom w:val="single" w:color="auto" w:sz="8" w:space="0"/>
              <w:right w:val="single" w:color="auto" w:sz="8" w:space="0"/>
            </w:tcBorders>
            <w:noWrap w:val="0"/>
            <w:vAlign w:val="center"/>
          </w:tcPr>
          <w:p>
            <w:pPr>
              <w:pStyle w:val="41"/>
              <w:shd w:val="clear" w:color="auto" w:fill="auto"/>
              <w:rPr>
                <w:color w:val="auto"/>
                <w:highlight w:val="none"/>
              </w:rPr>
            </w:pPr>
            <w:r>
              <w:rPr>
                <w:rFonts w:hint="eastAsia"/>
                <w:color w:val="auto"/>
                <w:highlight w:val="none"/>
              </w:rPr>
              <w:t>5</w:t>
            </w:r>
          </w:p>
        </w:tc>
        <w:tc>
          <w:tcPr>
            <w:tcW w:w="3836" w:type="pct"/>
            <w:tcBorders>
              <w:top w:val="single" w:color="auto" w:sz="8" w:space="0"/>
              <w:left w:val="single" w:color="auto" w:sz="8" w:space="0"/>
              <w:bottom w:val="single" w:color="auto" w:sz="8" w:space="0"/>
              <w:right w:val="single" w:color="auto" w:sz="8" w:space="0"/>
            </w:tcBorders>
            <w:noWrap w:val="0"/>
            <w:vAlign w:val="center"/>
          </w:tcPr>
          <w:p>
            <w:pPr>
              <w:pStyle w:val="41"/>
              <w:shd w:val="clear" w:color="auto" w:fill="auto"/>
              <w:rPr>
                <w:color w:val="auto"/>
                <w:highlight w:val="none"/>
              </w:rPr>
            </w:pPr>
            <w:r>
              <w:rPr>
                <w:rFonts w:hint="eastAsia"/>
                <w:color w:val="auto"/>
                <w:highlight w:val="none"/>
              </w:rPr>
              <w:t>项目团队人员（除驻场律师）工作履历、岗位分配等情况</w:t>
            </w:r>
          </w:p>
        </w:tc>
        <w:tc>
          <w:tcPr>
            <w:tcW w:w="683" w:type="pct"/>
            <w:tcBorders>
              <w:top w:val="single" w:color="auto" w:sz="8" w:space="0"/>
              <w:left w:val="single" w:color="auto" w:sz="8" w:space="0"/>
              <w:bottom w:val="single" w:color="auto" w:sz="8" w:space="0"/>
              <w:right w:val="single" w:color="auto" w:sz="8" w:space="0"/>
            </w:tcBorders>
            <w:noWrap w:val="0"/>
            <w:vAlign w:val="center"/>
          </w:tcPr>
          <w:p>
            <w:pPr>
              <w:pStyle w:val="41"/>
              <w:shd w:val="clear" w:color="auto" w:fill="auto"/>
              <w:rPr>
                <w:color w:val="auto"/>
                <w:highlight w:val="none"/>
              </w:rPr>
            </w:pPr>
            <w:r>
              <w:rPr>
                <w:color w:val="auto"/>
                <w:highlight w:val="none"/>
              </w:rPr>
              <w:t>0-</w:t>
            </w:r>
            <w:r>
              <w:rPr>
                <w:rFonts w:hint="eastAsia"/>
                <w:color w:val="auto"/>
                <w:highlight w:val="none"/>
              </w:rPr>
              <w:t>5分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3" w:hRule="atLeast"/>
          <w:jc w:val="center"/>
        </w:trPr>
        <w:tc>
          <w:tcPr>
            <w:tcW w:w="479" w:type="pct"/>
            <w:tcBorders>
              <w:top w:val="single" w:color="auto" w:sz="8" w:space="0"/>
              <w:left w:val="single" w:color="auto" w:sz="8" w:space="0"/>
              <w:bottom w:val="single" w:color="auto" w:sz="8" w:space="0"/>
              <w:right w:val="single" w:color="auto" w:sz="8" w:space="0"/>
            </w:tcBorders>
            <w:noWrap w:val="0"/>
            <w:vAlign w:val="center"/>
          </w:tcPr>
          <w:p>
            <w:pPr>
              <w:pStyle w:val="41"/>
              <w:shd w:val="clear" w:color="auto" w:fill="auto"/>
              <w:rPr>
                <w:color w:val="auto"/>
                <w:highlight w:val="none"/>
              </w:rPr>
            </w:pPr>
            <w:r>
              <w:rPr>
                <w:rFonts w:hint="eastAsia"/>
                <w:color w:val="auto"/>
                <w:highlight w:val="none"/>
              </w:rPr>
              <w:t>6</w:t>
            </w:r>
          </w:p>
        </w:tc>
        <w:tc>
          <w:tcPr>
            <w:tcW w:w="3836" w:type="pct"/>
            <w:tcBorders>
              <w:top w:val="single" w:color="auto" w:sz="8" w:space="0"/>
              <w:left w:val="single" w:color="auto" w:sz="8" w:space="0"/>
              <w:bottom w:val="single" w:color="auto" w:sz="8" w:space="0"/>
              <w:right w:val="single" w:color="auto" w:sz="8" w:space="0"/>
            </w:tcBorders>
            <w:noWrap w:val="0"/>
            <w:vAlign w:val="center"/>
          </w:tcPr>
          <w:p>
            <w:pPr>
              <w:pStyle w:val="41"/>
              <w:shd w:val="clear" w:color="auto" w:fill="auto"/>
              <w:rPr>
                <w:color w:val="auto"/>
                <w:highlight w:val="none"/>
              </w:rPr>
            </w:pPr>
            <w:r>
              <w:rPr>
                <w:rFonts w:hint="eastAsia"/>
                <w:color w:val="auto"/>
                <w:highlight w:val="none"/>
              </w:rPr>
              <w:t>服务响应及时性保障措施及承诺</w:t>
            </w:r>
          </w:p>
        </w:tc>
        <w:tc>
          <w:tcPr>
            <w:tcW w:w="683" w:type="pct"/>
            <w:tcBorders>
              <w:top w:val="single" w:color="auto" w:sz="8" w:space="0"/>
              <w:left w:val="single" w:color="auto" w:sz="8" w:space="0"/>
              <w:bottom w:val="single" w:color="auto" w:sz="8" w:space="0"/>
              <w:right w:val="single" w:color="auto" w:sz="8" w:space="0"/>
            </w:tcBorders>
            <w:noWrap w:val="0"/>
            <w:vAlign w:val="center"/>
          </w:tcPr>
          <w:p>
            <w:pPr>
              <w:pStyle w:val="41"/>
              <w:shd w:val="clear" w:color="auto" w:fill="auto"/>
              <w:rPr>
                <w:color w:val="auto"/>
                <w:highlight w:val="none"/>
              </w:rPr>
            </w:pPr>
            <w:r>
              <w:rPr>
                <w:rFonts w:hint="eastAsia"/>
                <w:color w:val="auto"/>
                <w:highlight w:val="none"/>
              </w:rPr>
              <w:t>0</w:t>
            </w:r>
            <w:r>
              <w:rPr>
                <w:color w:val="auto"/>
                <w:highlight w:val="none"/>
              </w:rPr>
              <w:t>-</w:t>
            </w:r>
            <w:r>
              <w:rPr>
                <w:rFonts w:hint="eastAsia"/>
                <w:color w:val="auto"/>
                <w:highlight w:val="none"/>
              </w:rPr>
              <w:t>5分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3" w:hRule="atLeast"/>
          <w:jc w:val="center"/>
        </w:trPr>
        <w:tc>
          <w:tcPr>
            <w:tcW w:w="479" w:type="pct"/>
            <w:tcBorders>
              <w:top w:val="single" w:color="auto" w:sz="8" w:space="0"/>
              <w:left w:val="single" w:color="auto" w:sz="8" w:space="0"/>
              <w:bottom w:val="single" w:color="auto" w:sz="8" w:space="0"/>
              <w:right w:val="single" w:color="auto" w:sz="8" w:space="0"/>
            </w:tcBorders>
            <w:noWrap w:val="0"/>
            <w:vAlign w:val="center"/>
          </w:tcPr>
          <w:p>
            <w:pPr>
              <w:pStyle w:val="41"/>
              <w:shd w:val="clear" w:color="auto" w:fill="auto"/>
              <w:rPr>
                <w:color w:val="auto"/>
                <w:highlight w:val="none"/>
              </w:rPr>
            </w:pPr>
            <w:r>
              <w:rPr>
                <w:rFonts w:hint="eastAsia"/>
                <w:color w:val="auto"/>
                <w:highlight w:val="none"/>
              </w:rPr>
              <w:t>7</w:t>
            </w:r>
          </w:p>
        </w:tc>
        <w:tc>
          <w:tcPr>
            <w:tcW w:w="3836" w:type="pct"/>
            <w:tcBorders>
              <w:top w:val="single" w:color="auto" w:sz="8" w:space="0"/>
              <w:left w:val="single" w:color="auto" w:sz="8" w:space="0"/>
              <w:bottom w:val="single" w:color="auto" w:sz="8" w:space="0"/>
              <w:right w:val="single" w:color="auto" w:sz="8" w:space="0"/>
            </w:tcBorders>
            <w:noWrap w:val="0"/>
            <w:vAlign w:val="center"/>
          </w:tcPr>
          <w:p>
            <w:pPr>
              <w:pStyle w:val="41"/>
              <w:shd w:val="clear" w:color="auto" w:fill="auto"/>
              <w:rPr>
                <w:color w:val="auto"/>
                <w:highlight w:val="none"/>
              </w:rPr>
            </w:pPr>
            <w:r>
              <w:rPr>
                <w:rFonts w:hint="eastAsia" w:ascii="宋体" w:hAnsi="宋体" w:cs="宋体"/>
                <w:color w:val="auto"/>
                <w:kern w:val="0"/>
                <w:szCs w:val="21"/>
                <w:highlight w:val="none"/>
              </w:rPr>
              <w:t>人员稳定保障措施及承诺</w:t>
            </w:r>
          </w:p>
        </w:tc>
        <w:tc>
          <w:tcPr>
            <w:tcW w:w="683" w:type="pct"/>
            <w:tcBorders>
              <w:top w:val="single" w:color="auto" w:sz="8" w:space="0"/>
              <w:left w:val="single" w:color="auto" w:sz="8" w:space="0"/>
              <w:bottom w:val="single" w:color="auto" w:sz="8" w:space="0"/>
              <w:right w:val="single" w:color="auto" w:sz="8" w:space="0"/>
            </w:tcBorders>
            <w:noWrap w:val="0"/>
            <w:vAlign w:val="center"/>
          </w:tcPr>
          <w:p>
            <w:pPr>
              <w:pStyle w:val="41"/>
              <w:shd w:val="clear" w:color="auto" w:fill="auto"/>
              <w:rPr>
                <w:color w:val="auto"/>
                <w:highlight w:val="none"/>
              </w:rPr>
            </w:pPr>
            <w:r>
              <w:rPr>
                <w:rFonts w:hint="eastAsia"/>
                <w:color w:val="auto"/>
                <w:highlight w:val="none"/>
              </w:rPr>
              <w:t>0-</w:t>
            </w:r>
            <w:r>
              <w:rPr>
                <w:rFonts w:hint="eastAsia"/>
                <w:color w:val="auto"/>
                <w:highlight w:val="none"/>
                <w:lang w:val="en-US" w:eastAsia="zh-CN"/>
              </w:rPr>
              <w:t>3</w:t>
            </w:r>
            <w:r>
              <w:rPr>
                <w:rFonts w:hint="eastAsia"/>
                <w:color w:val="auto"/>
                <w:highlight w:val="none"/>
              </w:rPr>
              <w:t>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47" w:hRule="atLeast"/>
          <w:jc w:val="center"/>
        </w:trPr>
        <w:tc>
          <w:tcPr>
            <w:tcW w:w="479" w:type="pct"/>
            <w:tcBorders>
              <w:top w:val="single" w:color="auto" w:sz="8" w:space="0"/>
              <w:left w:val="single" w:color="auto" w:sz="8" w:space="0"/>
              <w:bottom w:val="single" w:color="auto" w:sz="8" w:space="0"/>
              <w:right w:val="single" w:color="auto" w:sz="8" w:space="0"/>
            </w:tcBorders>
            <w:noWrap w:val="0"/>
            <w:vAlign w:val="center"/>
          </w:tcPr>
          <w:p>
            <w:pPr>
              <w:pStyle w:val="41"/>
              <w:shd w:val="clear" w:color="auto" w:fill="auto"/>
              <w:rPr>
                <w:color w:val="auto"/>
                <w:highlight w:val="none"/>
              </w:rPr>
            </w:pPr>
            <w:r>
              <w:rPr>
                <w:rFonts w:hint="eastAsia"/>
                <w:color w:val="auto"/>
                <w:highlight w:val="none"/>
              </w:rPr>
              <w:t>8</w:t>
            </w:r>
          </w:p>
        </w:tc>
        <w:tc>
          <w:tcPr>
            <w:tcW w:w="3836" w:type="pct"/>
            <w:tcBorders>
              <w:top w:val="single" w:color="auto" w:sz="8" w:space="0"/>
              <w:left w:val="single" w:color="auto" w:sz="8" w:space="0"/>
              <w:bottom w:val="single" w:color="auto" w:sz="8" w:space="0"/>
              <w:right w:val="single" w:color="auto" w:sz="8" w:space="0"/>
            </w:tcBorders>
            <w:noWrap w:val="0"/>
            <w:vAlign w:val="center"/>
          </w:tcPr>
          <w:p>
            <w:pPr>
              <w:pStyle w:val="62"/>
              <w:shd w:val="clear" w:color="auto" w:fill="auto"/>
              <w:rPr>
                <w:color w:val="auto"/>
                <w:szCs w:val="24"/>
                <w:highlight w:val="none"/>
              </w:rPr>
            </w:pPr>
            <w:r>
              <w:rPr>
                <w:rFonts w:hint="eastAsia"/>
                <w:color w:val="auto"/>
                <w:highlight w:val="none"/>
              </w:rPr>
              <w:t>确保服务质量保障的方法和措施</w:t>
            </w:r>
          </w:p>
        </w:tc>
        <w:tc>
          <w:tcPr>
            <w:tcW w:w="683" w:type="pct"/>
            <w:tcBorders>
              <w:top w:val="single" w:color="auto" w:sz="8" w:space="0"/>
              <w:left w:val="single" w:color="auto" w:sz="8" w:space="0"/>
              <w:bottom w:val="single" w:color="auto" w:sz="8" w:space="0"/>
              <w:right w:val="single" w:color="auto" w:sz="8" w:space="0"/>
            </w:tcBorders>
            <w:noWrap w:val="0"/>
            <w:vAlign w:val="center"/>
          </w:tcPr>
          <w:p>
            <w:pPr>
              <w:pStyle w:val="41"/>
              <w:shd w:val="clear" w:color="auto" w:fill="auto"/>
              <w:rPr>
                <w:color w:val="auto"/>
                <w:highlight w:val="none"/>
              </w:rPr>
            </w:pPr>
            <w:r>
              <w:rPr>
                <w:rFonts w:hint="eastAsia"/>
                <w:color w:val="auto"/>
                <w:highlight w:val="none"/>
              </w:rPr>
              <w:t>0-5分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47" w:hRule="atLeast"/>
          <w:jc w:val="center"/>
        </w:trPr>
        <w:tc>
          <w:tcPr>
            <w:tcW w:w="479" w:type="pct"/>
            <w:tcBorders>
              <w:top w:val="single" w:color="auto" w:sz="8" w:space="0"/>
              <w:left w:val="single" w:color="auto" w:sz="8" w:space="0"/>
              <w:bottom w:val="single" w:color="auto" w:sz="8" w:space="0"/>
              <w:right w:val="single" w:color="auto" w:sz="8" w:space="0"/>
            </w:tcBorders>
            <w:noWrap w:val="0"/>
            <w:vAlign w:val="center"/>
          </w:tcPr>
          <w:p>
            <w:pPr>
              <w:pStyle w:val="41"/>
              <w:shd w:val="clear" w:color="auto" w:fill="auto"/>
              <w:rPr>
                <w:color w:val="auto"/>
                <w:highlight w:val="none"/>
              </w:rPr>
            </w:pPr>
            <w:r>
              <w:rPr>
                <w:rFonts w:hint="eastAsia"/>
                <w:color w:val="auto"/>
                <w:highlight w:val="none"/>
              </w:rPr>
              <w:t>9</w:t>
            </w:r>
          </w:p>
        </w:tc>
        <w:tc>
          <w:tcPr>
            <w:tcW w:w="3836" w:type="pct"/>
            <w:tcBorders>
              <w:top w:val="single" w:color="auto" w:sz="8" w:space="0"/>
              <w:left w:val="single" w:color="auto" w:sz="8" w:space="0"/>
              <w:bottom w:val="single" w:color="auto" w:sz="8" w:space="0"/>
              <w:right w:val="single" w:color="auto" w:sz="8" w:space="0"/>
            </w:tcBorders>
            <w:noWrap w:val="0"/>
            <w:vAlign w:val="center"/>
          </w:tcPr>
          <w:p>
            <w:pPr>
              <w:pStyle w:val="62"/>
              <w:shd w:val="clear" w:color="auto" w:fill="auto"/>
              <w:rPr>
                <w:color w:val="auto"/>
                <w:highlight w:val="none"/>
              </w:rPr>
            </w:pPr>
            <w:r>
              <w:rPr>
                <w:rFonts w:hint="eastAsia"/>
                <w:color w:val="auto"/>
                <w:szCs w:val="21"/>
                <w:highlight w:val="none"/>
              </w:rPr>
              <w:t>在服务期间，涉及用户涉密信息、资料的保密措施以及承诺</w:t>
            </w:r>
          </w:p>
        </w:tc>
        <w:tc>
          <w:tcPr>
            <w:tcW w:w="683" w:type="pct"/>
            <w:tcBorders>
              <w:top w:val="single" w:color="auto" w:sz="8" w:space="0"/>
              <w:left w:val="single" w:color="auto" w:sz="8" w:space="0"/>
              <w:bottom w:val="single" w:color="auto" w:sz="8" w:space="0"/>
              <w:right w:val="single" w:color="auto" w:sz="8" w:space="0"/>
            </w:tcBorders>
            <w:noWrap w:val="0"/>
            <w:vAlign w:val="center"/>
          </w:tcPr>
          <w:p>
            <w:pPr>
              <w:pStyle w:val="41"/>
              <w:shd w:val="clear" w:color="auto" w:fill="auto"/>
              <w:rPr>
                <w:color w:val="auto"/>
                <w:highlight w:val="none"/>
              </w:rPr>
            </w:pPr>
            <w:r>
              <w:rPr>
                <w:rFonts w:hint="eastAsia"/>
                <w:color w:val="auto"/>
                <w:highlight w:val="none"/>
              </w:rPr>
              <w:t>0-3分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47" w:hRule="atLeast"/>
          <w:jc w:val="center"/>
        </w:trPr>
        <w:tc>
          <w:tcPr>
            <w:tcW w:w="479" w:type="pct"/>
            <w:tcBorders>
              <w:top w:val="single" w:color="auto" w:sz="8" w:space="0"/>
              <w:left w:val="single" w:color="auto" w:sz="8" w:space="0"/>
              <w:bottom w:val="single" w:color="auto" w:sz="8" w:space="0"/>
              <w:right w:val="single" w:color="auto" w:sz="8" w:space="0"/>
            </w:tcBorders>
            <w:noWrap w:val="0"/>
            <w:vAlign w:val="center"/>
          </w:tcPr>
          <w:p>
            <w:pPr>
              <w:pStyle w:val="41"/>
              <w:shd w:val="clear" w:color="auto" w:fill="auto"/>
              <w:rPr>
                <w:rFonts w:hint="eastAsia"/>
                <w:color w:val="auto"/>
                <w:highlight w:val="none"/>
              </w:rPr>
            </w:pPr>
            <w:r>
              <w:rPr>
                <w:rFonts w:hint="eastAsia"/>
                <w:color w:val="auto"/>
                <w:highlight w:val="none"/>
              </w:rPr>
              <w:t>10</w:t>
            </w:r>
          </w:p>
        </w:tc>
        <w:tc>
          <w:tcPr>
            <w:tcW w:w="3836" w:type="pct"/>
            <w:tcBorders>
              <w:top w:val="single" w:color="auto" w:sz="8" w:space="0"/>
              <w:left w:val="single" w:color="auto" w:sz="8" w:space="0"/>
              <w:bottom w:val="single" w:color="auto" w:sz="8" w:space="0"/>
              <w:right w:val="single" w:color="auto" w:sz="8" w:space="0"/>
            </w:tcBorders>
            <w:noWrap w:val="0"/>
            <w:vAlign w:val="center"/>
          </w:tcPr>
          <w:p>
            <w:pPr>
              <w:pStyle w:val="62"/>
              <w:shd w:val="clear" w:color="auto" w:fill="auto"/>
              <w:rPr>
                <w:rFonts w:hint="eastAsia"/>
                <w:color w:val="auto"/>
                <w:szCs w:val="21"/>
                <w:highlight w:val="none"/>
              </w:rPr>
            </w:pPr>
            <w:r>
              <w:rPr>
                <w:rFonts w:hint="eastAsia"/>
                <w:color w:val="auto"/>
                <w:szCs w:val="21"/>
                <w:highlight w:val="none"/>
              </w:rPr>
              <w:t>在服务期间，涉及服务对象的诉讼、调解或仲裁活动中，承诺不得担任对方当事人代理人得2分</w:t>
            </w:r>
          </w:p>
        </w:tc>
        <w:tc>
          <w:tcPr>
            <w:tcW w:w="683" w:type="pct"/>
            <w:tcBorders>
              <w:top w:val="single" w:color="auto" w:sz="8" w:space="0"/>
              <w:left w:val="single" w:color="auto" w:sz="8" w:space="0"/>
              <w:bottom w:val="single" w:color="auto" w:sz="8" w:space="0"/>
              <w:right w:val="single" w:color="auto" w:sz="8" w:space="0"/>
            </w:tcBorders>
            <w:noWrap w:val="0"/>
            <w:vAlign w:val="center"/>
          </w:tcPr>
          <w:p>
            <w:pPr>
              <w:pStyle w:val="41"/>
              <w:shd w:val="clear" w:color="auto" w:fill="auto"/>
              <w:rPr>
                <w:rFonts w:hint="eastAsia"/>
                <w:color w:val="auto"/>
                <w:highlight w:val="none"/>
              </w:rPr>
            </w:pPr>
            <w:r>
              <w:rPr>
                <w:rFonts w:hint="eastAsia"/>
                <w:color w:val="auto"/>
                <w:highlight w:val="none"/>
              </w:rPr>
              <w:t>0-</w:t>
            </w:r>
            <w:r>
              <w:rPr>
                <w:rFonts w:hint="eastAsia"/>
                <w:color w:val="auto"/>
                <w:highlight w:val="none"/>
                <w:lang w:val="en-US" w:eastAsia="zh-CN"/>
              </w:rPr>
              <w:t>3</w:t>
            </w:r>
            <w:r>
              <w:rPr>
                <w:rFonts w:hint="eastAsia"/>
                <w:color w:val="auto"/>
                <w:highlight w:val="none"/>
              </w:rPr>
              <w:t>分</w:t>
            </w:r>
          </w:p>
        </w:tc>
      </w:tr>
    </w:tbl>
    <w:p>
      <w:pPr>
        <w:pStyle w:val="2"/>
        <w:rPr>
          <w:rFonts w:cs="宋体" w:asciiTheme="minorEastAsia" w:hAnsiTheme="minorEastAsia" w:eastAsiaTheme="minorEastAsia"/>
          <w:szCs w:val="21"/>
        </w:rPr>
      </w:pPr>
      <w:r>
        <w:rPr>
          <w:rFonts w:hint="eastAsia" w:cs="宋体" w:asciiTheme="minorEastAsia" w:hAnsiTheme="minorEastAsia" w:eastAsiaTheme="minorEastAsia"/>
          <w:szCs w:val="21"/>
        </w:rPr>
        <w:t>6.评标报告</w:t>
      </w:r>
      <w:bookmarkEnd w:id="121"/>
      <w:bookmarkEnd w:id="122"/>
    </w:p>
    <w:p>
      <w:pPr>
        <w:ind w:firstLine="420"/>
        <w:rPr>
          <w:rFonts w:cs="宋体" w:asciiTheme="minorEastAsia" w:hAnsiTheme="minorEastAsia" w:eastAsiaTheme="minorEastAsia"/>
          <w:szCs w:val="21"/>
        </w:rPr>
      </w:pPr>
      <w:bookmarkStart w:id="123" w:name="_Hlk8573416"/>
      <w:r>
        <w:rPr>
          <w:rFonts w:hint="eastAsia" w:cs="宋体" w:asciiTheme="minorEastAsia" w:hAnsiTheme="minorEastAsia" w:eastAsiaTheme="minorEastAsia"/>
          <w:szCs w:val="21"/>
        </w:rPr>
        <w:t>6.</w:t>
      </w:r>
      <w:r>
        <w:rPr>
          <w:rFonts w:cs="宋体" w:asciiTheme="minorEastAsia" w:hAnsiTheme="minorEastAsia" w:eastAsiaTheme="minorEastAsia"/>
          <w:szCs w:val="21"/>
        </w:rPr>
        <w:t>1</w:t>
      </w:r>
      <w:r>
        <w:rPr>
          <w:rFonts w:hint="eastAsia" w:cs="宋体" w:asciiTheme="minorEastAsia" w:hAnsiTheme="minorEastAsia" w:eastAsiaTheme="minorEastAsia"/>
          <w:szCs w:val="21"/>
        </w:rPr>
        <w:t>评标委员会成员应当独立、客观、公正、审慎地提出评审意见，不得带有倾向性，不得影响其他人员评审，评标委员会成员对需要共同认定的事项存在争议的，应当按照少数服从多数的原则作出结论。</w:t>
      </w:r>
    </w:p>
    <w:p>
      <w:pPr>
        <w:ind w:firstLine="420"/>
        <w:rPr>
          <w:rFonts w:cs="宋体" w:asciiTheme="minorEastAsia" w:hAnsiTheme="minorEastAsia" w:eastAsiaTheme="minorEastAsia"/>
          <w:szCs w:val="21"/>
        </w:rPr>
      </w:pPr>
      <w:r>
        <w:rPr>
          <w:rFonts w:hint="eastAsia" w:cs="宋体" w:asciiTheme="minorEastAsia" w:hAnsiTheme="minorEastAsia" w:eastAsiaTheme="minorEastAsia"/>
          <w:szCs w:val="21"/>
        </w:rPr>
        <w:t>6.</w:t>
      </w:r>
      <w:r>
        <w:rPr>
          <w:rFonts w:cs="宋体" w:asciiTheme="minorEastAsia" w:hAnsiTheme="minorEastAsia" w:eastAsiaTheme="minorEastAsia"/>
          <w:szCs w:val="21"/>
        </w:rPr>
        <w:t>2</w:t>
      </w:r>
      <w:r>
        <w:rPr>
          <w:rFonts w:hint="eastAsia" w:cs="宋体" w:asciiTheme="minorEastAsia" w:hAnsiTheme="minorEastAsia" w:eastAsiaTheme="minorEastAsia"/>
          <w:szCs w:val="21"/>
        </w:rPr>
        <w:t>评标结束后，评标委员会应当根据评审结果编写评标报告，按评审得分由高到低顺序推荐中标候选人，如排名第一的中标候选人投标报价为最高报价的，评标报告中必须对其报价的合理性等进行分析和特别说明。评标委员会全体人员对评标报告进行签字确认。如对评标报告有异议的，可以在报告中签署不同意见，并说明理由，否则视为同意。</w:t>
      </w:r>
    </w:p>
    <w:p>
      <w:pPr>
        <w:ind w:firstLine="420"/>
        <w:rPr>
          <w:rFonts w:cs="宋体" w:asciiTheme="minorEastAsia" w:hAnsiTheme="minorEastAsia" w:eastAsiaTheme="minorEastAsia"/>
          <w:strike/>
          <w:szCs w:val="21"/>
        </w:rPr>
      </w:pPr>
      <w:r>
        <w:rPr>
          <w:rFonts w:hint="eastAsia" w:cs="宋体" w:asciiTheme="minorEastAsia" w:hAnsiTheme="minorEastAsia" w:eastAsiaTheme="minorEastAsia"/>
          <w:szCs w:val="21"/>
        </w:rPr>
        <w:t>6.</w:t>
      </w:r>
      <w:r>
        <w:rPr>
          <w:rFonts w:cs="宋体" w:asciiTheme="minorEastAsia" w:hAnsiTheme="minorEastAsia" w:eastAsiaTheme="minorEastAsia"/>
          <w:szCs w:val="21"/>
        </w:rPr>
        <w:t>3</w:t>
      </w:r>
      <w:r>
        <w:rPr>
          <w:rFonts w:hint="eastAsia" w:cs="宋体" w:asciiTheme="minorEastAsia" w:hAnsiTheme="minorEastAsia" w:eastAsiaTheme="minorEastAsia"/>
          <w:szCs w:val="21"/>
        </w:rPr>
        <w:t>评标委员会向采购人提交采购项目评标报告，评标报告是采购人确定中标人的合法依据。</w:t>
      </w:r>
      <w:bookmarkEnd w:id="120"/>
      <w:bookmarkEnd w:id="123"/>
    </w:p>
    <w:sectPr>
      <w:pgSz w:w="11906" w:h="16838"/>
      <w:pgMar w:top="1247" w:right="1304" w:bottom="1020" w:left="1304" w:header="720" w:footer="720" w:gutter="0"/>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20"/>
      </w:pPr>
      <w:r>
        <w:separator/>
      </w:r>
    </w:p>
  </w:endnote>
  <w:endnote w:type="continuationSeparator" w:id="1">
    <w:p>
      <w:pPr>
        <w:spacing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等线 Light">
    <w:panose1 w:val="02010600030101010101"/>
    <w:charset w:val="86"/>
    <w:family w:val="auto"/>
    <w:pitch w:val="default"/>
    <w:sig w:usb0="A00002BF" w:usb1="38CF7CFA" w:usb2="00000016" w:usb3="00000000" w:csb0="0004000F"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00006FF" w:usb1="4000205B" w:usb2="00000010" w:usb3="00000000" w:csb0="2000019F" w:csb1="00000000"/>
  </w:font>
  <w:font w:name="Helvetica">
    <w:altName w:val="Arial"/>
    <w:panose1 w:val="020B0604020202020204"/>
    <w:charset w:val="00"/>
    <w:family w:val="auto"/>
    <w:pitch w:val="default"/>
    <w:sig w:usb0="00000000" w:usb1="00000000" w:usb2="00000000" w:usb3="00000000" w:csb0="00000000" w:csb1="00000000"/>
  </w:font>
  <w:font w:name="ˎ̥">
    <w:altName w:val="微软雅黑"/>
    <w:panose1 w:val="00000000000000000000"/>
    <w:charset w:val="00"/>
    <w:family w:val="roman"/>
    <w:pitch w:val="default"/>
    <w:sig w:usb0="00000000" w:usb1="00000000" w:usb2="00000000" w:usb3="00000000" w:csb0="00040001" w:csb1="00000000"/>
  </w:font>
  <w:font w:name="Cambria Math">
    <w:panose1 w:val="02040503050406030204"/>
    <w:charset w:val="00"/>
    <w:family w:val="roman"/>
    <w:pitch w:val="default"/>
    <w:sig w:usb0="E00006FF" w:usb1="420024FF" w:usb2="02000000" w:usb3="00000000" w:csb0="2000019F" w:csb1="00000000"/>
  </w:font>
  <w:font w:name="新宋体">
    <w:panose1 w:val="02010609030101010101"/>
    <w:charset w:val="86"/>
    <w:family w:val="modern"/>
    <w:pitch w:val="default"/>
    <w:sig w:usb0="00000203" w:usb1="288F0000" w:usb2="00000006" w:usb3="00000000" w:csb0="00040001"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sans-serif">
    <w:altName w:val="ksdb"/>
    <w:panose1 w:val="00000000000000000000"/>
    <w:charset w:val="00"/>
    <w:family w:val="auto"/>
    <w:pitch w:val="default"/>
    <w:sig w:usb0="00000000" w:usb1="00000000" w:usb2="00000000" w:usb3="00000000" w:csb0="00000000" w:csb1="00000000"/>
  </w:font>
  <w:font w:name="ksdb">
    <w:panose1 w:val="02000500000000000000"/>
    <w:charset w:val="00"/>
    <w:family w:val="auto"/>
    <w:pitch w:val="default"/>
    <w:sig w:usb0="00000001" w:usb1="00000000" w:usb2="00000000" w:usb3="00000000" w:csb0="00000001" w:csb1="00000000"/>
  </w:font>
  <w:font w:name="Arial">
    <w:panose1 w:val="020B0604020202020204"/>
    <w:charset w:val="00"/>
    <w:family w:val="auto"/>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left" w:pos="6518"/>
      </w:tabs>
      <w:ind w:firstLine="4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420"/>
    </w:pPr>
    <w:r>
      <w:fldChar w:fldCharType="begin"/>
    </w:r>
    <w:r>
      <w:instrText xml:space="preserve"> PAGE   \* MERGEFORMAT </w:instrText>
    </w:r>
    <w:r>
      <w:fldChar w:fldCharType="separate"/>
    </w:r>
    <w:r>
      <w:rPr>
        <w:lang w:val="zh-CN"/>
      </w:rPr>
      <w:t>2</w:t>
    </w:r>
    <w:r>
      <w:rPr>
        <w:lang w:val="zh-CN"/>
      </w:rPr>
      <w:fldChar w:fldCharType="end"/>
    </w:r>
    <w:r>
      <w:tab/>
    </w:r>
    <w:r>
      <w:ptab w:relativeTo="margin" w:alignment="left" w:leader="none"/>
    </w:r>
    <w:r>
      <w:ptab w:relativeTo="margin" w:alignment="left" w:leader="none"/>
    </w:r>
    <w:r>
      <w:ptab w:relativeTo="margin" w:alignment="left" w:leader="none"/>
    </w:r>
    <w:r>
      <w:ptab w:relativeTo="margin" w:alignment="left" w:leader="none"/>
    </w: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42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33052268"/>
    </w:sdtPr>
    <w:sdtContent>
      <w:p>
        <w:pPr>
          <w:pStyle w:val="16"/>
          <w:ind w:firstLine="360"/>
          <w:jc w:val="right"/>
        </w:pPr>
        <w:r>
          <w:fldChar w:fldCharType="begin"/>
        </w:r>
        <w:r>
          <w:instrText xml:space="preserve">PAGE   \* MERGEFORMAT</w:instrText>
        </w:r>
        <w:r>
          <w:fldChar w:fldCharType="separate"/>
        </w:r>
        <w:r>
          <w:rPr>
            <w:lang w:val="zh-CN"/>
          </w:rPr>
          <w:t>1</w:t>
        </w:r>
        <w:r>
          <w:rPr>
            <w:lang w:val="zh-CN"/>
          </w:rPr>
          <w:fldChar w:fldCharType="end"/>
        </w:r>
      </w:p>
    </w:sdtContent>
  </w:sdt>
  <w:p>
    <w:pPr>
      <w:wordWrap w:val="0"/>
      <w:ind w:firstLine="420"/>
      <w:jc w:val="righ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420"/>
      <w:jc w:val="lef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42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firstLine="360"/>
      <w:jc w:val="cente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sdt>
                          <w:sdtPr>
                            <w:id w:val="2141995024"/>
                          </w:sdtPr>
                          <w:sdtContent>
                            <w:p>
                              <w:pPr>
                                <w:pStyle w:val="16"/>
                                <w:ind w:firstLine="360"/>
                                <w:jc w:val="center"/>
                              </w:pPr>
                              <w:r>
                                <w:fldChar w:fldCharType="begin"/>
                              </w:r>
                              <w:r>
                                <w:instrText xml:space="preserve">PAGE   \* MERGEFORMAT</w:instrText>
                              </w:r>
                              <w:r>
                                <w:fldChar w:fldCharType="separate"/>
                              </w:r>
                              <w:r>
                                <w:rPr>
                                  <w:lang w:val="zh-CN"/>
                                </w:rPr>
                                <w:t>1</w:t>
                              </w:r>
                              <w:r>
                                <w:rPr>
                                  <w:lang w:val="zh-CN"/>
                                </w:rPr>
                                <w:fldChar w:fldCharType="end"/>
                              </w:r>
                            </w:p>
                          </w:sdtContent>
                        </w:sdt>
                        <w:p>
                          <w:pPr>
                            <w:pStyle w:val="10"/>
                            <w:ind w:firstLine="210"/>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a+TjvDICAABjBAAADgAAAAAAAAABACAAAAAfAQAAZHJzL2Uyb0RvYy54bWxQSwUG&#10;AAAAAAYABgBZAQAAwwUAAAAA&#10;">
              <v:fill on="f" focussize="0,0"/>
              <v:stroke on="f" weight="0.5pt"/>
              <v:imagedata o:title=""/>
              <o:lock v:ext="edit" aspectratio="f"/>
              <v:textbox inset="0mm,0mm,0mm,0mm" style="mso-fit-shape-to-text:t;">
                <w:txbxContent>
                  <w:sdt>
                    <w:sdtPr>
                      <w:id w:val="2141995024"/>
                    </w:sdtPr>
                    <w:sdtContent>
                      <w:p>
                        <w:pPr>
                          <w:pStyle w:val="16"/>
                          <w:ind w:firstLine="360"/>
                          <w:jc w:val="center"/>
                        </w:pPr>
                        <w:r>
                          <w:fldChar w:fldCharType="begin"/>
                        </w:r>
                        <w:r>
                          <w:instrText xml:space="preserve">PAGE   \* MERGEFORMAT</w:instrText>
                        </w:r>
                        <w:r>
                          <w:fldChar w:fldCharType="separate"/>
                        </w:r>
                        <w:r>
                          <w:rPr>
                            <w:lang w:val="zh-CN"/>
                          </w:rPr>
                          <w:t>1</w:t>
                        </w:r>
                        <w:r>
                          <w:rPr>
                            <w:lang w:val="zh-CN"/>
                          </w:rPr>
                          <w:fldChar w:fldCharType="end"/>
                        </w:r>
                      </w:p>
                    </w:sdtContent>
                  </w:sdt>
                  <w:p>
                    <w:pPr>
                      <w:pStyle w:val="10"/>
                      <w:ind w:firstLine="210"/>
                    </w:pPr>
                  </w:p>
                </w:txbxContent>
              </v:textbox>
            </v:shape>
          </w:pict>
        </mc:Fallback>
      </mc:AlternateContent>
    </w:r>
  </w:p>
  <w:p>
    <w:pPr>
      <w:wordWrap w:val="0"/>
      <w:ind w:firstLine="420"/>
      <w:jc w:val="right"/>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firstLine="36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firstLine="360"/>
      <w:jc w:val="right"/>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sdt>
                          <w:sdtPr>
                            <w:id w:val="-1913300481"/>
                          </w:sdtPr>
                          <w:sdtContent>
                            <w:p>
                              <w:pPr>
                                <w:pStyle w:val="16"/>
                                <w:ind w:firstLine="360"/>
                                <w:jc w:val="center"/>
                              </w:pPr>
                              <w:r>
                                <w:fldChar w:fldCharType="begin"/>
                              </w:r>
                              <w:r>
                                <w:instrText xml:space="preserve">PAGE   \* MERGEFORMAT</w:instrText>
                              </w:r>
                              <w:r>
                                <w:fldChar w:fldCharType="separate"/>
                              </w:r>
                              <w:r>
                                <w:rPr>
                                  <w:lang w:val="zh-CN"/>
                                </w:rPr>
                                <w:t>45</w:t>
                              </w:r>
                              <w:r>
                                <w:rPr>
                                  <w:lang w:val="zh-CN"/>
                                </w:rPr>
                                <w:fldChar w:fldCharType="end"/>
                              </w:r>
                            </w:p>
                          </w:sdtContent>
                        </w:sdt>
                        <w:p>
                          <w:pPr>
                            <w:pStyle w:val="10"/>
                            <w:ind w:firstLine="210"/>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vW1mVTICAABjBAAADgAAAAAAAAABACAAAAAfAQAAZHJzL2Uyb0RvYy54bWxQSwUG&#10;AAAAAAYABgBZAQAAwwUAAAAA&#10;">
              <v:fill on="f" focussize="0,0"/>
              <v:stroke on="f" weight="0.5pt"/>
              <v:imagedata o:title=""/>
              <o:lock v:ext="edit" aspectratio="f"/>
              <v:textbox inset="0mm,0mm,0mm,0mm" style="mso-fit-shape-to-text:t;">
                <w:txbxContent>
                  <w:sdt>
                    <w:sdtPr>
                      <w:id w:val="-1913300481"/>
                    </w:sdtPr>
                    <w:sdtContent>
                      <w:p>
                        <w:pPr>
                          <w:pStyle w:val="16"/>
                          <w:ind w:firstLine="360"/>
                          <w:jc w:val="center"/>
                        </w:pPr>
                        <w:r>
                          <w:fldChar w:fldCharType="begin"/>
                        </w:r>
                        <w:r>
                          <w:instrText xml:space="preserve">PAGE   \* MERGEFORMAT</w:instrText>
                        </w:r>
                        <w:r>
                          <w:fldChar w:fldCharType="separate"/>
                        </w:r>
                        <w:r>
                          <w:rPr>
                            <w:lang w:val="zh-CN"/>
                          </w:rPr>
                          <w:t>45</w:t>
                        </w:r>
                        <w:r>
                          <w:rPr>
                            <w:lang w:val="zh-CN"/>
                          </w:rPr>
                          <w:fldChar w:fldCharType="end"/>
                        </w:r>
                      </w:p>
                    </w:sdtContent>
                  </w:sdt>
                  <w:p>
                    <w:pPr>
                      <w:pStyle w:val="10"/>
                      <w:ind w:firstLine="210"/>
                    </w:pPr>
                  </w:p>
                </w:txbxContent>
              </v:textbox>
            </v:shape>
          </w:pict>
        </mc:Fallback>
      </mc:AlternateContent>
    </w:r>
  </w:p>
  <w:p>
    <w:pPr>
      <w:pStyle w:val="16"/>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420"/>
      </w:pPr>
      <w:r>
        <w:separator/>
      </w:r>
    </w:p>
  </w:footnote>
  <w:footnote w:type="continuationSeparator" w:id="1">
    <w:p>
      <w:pPr>
        <w:spacing w:line="360" w:lineRule="auto"/>
        <w:ind w:firstLine="4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4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0" w:firstLineChars="0"/>
    </w:pPr>
    <w:r>
      <w:ptab w:relativeTo="margin" w:alignment="left" w:leader="none"/>
    </w:r>
    <w:r>
      <w:ptab w:relativeTo="margin" w:alignment="left" w:leader="none"/>
    </w:r>
    <w:r>
      <w:tab/>
    </w:r>
    <w:r>
      <w:ptab w:relativeTo="margin" w:alignment="left" w:leader="none"/>
    </w:r>
    <w:r>
      <w:tab/>
    </w:r>
    <w:r>
      <w:ptab w:relativeTo="margin" w:alignment="left" w:leader="none"/>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42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firstLine="0" w:firstLineChars="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42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firstLine="360"/>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firstLine="0" w:firstLineChars="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38F05CC"/>
    <w:multiLevelType w:val="singleLevel"/>
    <w:tmpl w:val="238F05CC"/>
    <w:lvl w:ilvl="0" w:tentative="0">
      <w:start w:val="1"/>
      <w:numFmt w:val="decimal"/>
      <w:suff w:val="nothing"/>
      <w:lvlText w:val="%1、"/>
      <w:lvlJc w:val="left"/>
    </w:lvl>
  </w:abstractNum>
  <w:abstractNum w:abstractNumId="1">
    <w:nsid w:val="2B1A34EB"/>
    <w:multiLevelType w:val="multilevel"/>
    <w:tmpl w:val="2B1A34EB"/>
    <w:lvl w:ilvl="0" w:tentative="0">
      <w:start w:val="1"/>
      <w:numFmt w:val="decimal"/>
      <w:lvlText w:val="%1."/>
      <w:lvlJc w:val="left"/>
      <w:pPr>
        <w:ind w:left="420" w:hanging="420"/>
      </w:pPr>
      <w:rPr>
        <w:rFonts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2">
    <w:nsid w:val="36B44F1C"/>
    <w:multiLevelType w:val="multilevel"/>
    <w:tmpl w:val="36B44F1C"/>
    <w:lvl w:ilvl="0" w:tentative="0">
      <w:start w:val="1"/>
      <w:numFmt w:val="decimal"/>
      <w:lvlText w:val="（%1）"/>
      <w:lvlJc w:val="left"/>
      <w:pPr>
        <w:ind w:left="1140" w:hanging="720"/>
      </w:pPr>
      <w:rPr>
        <w:rFonts w:hint="default" w:cs="Times New Roman"/>
      </w:rPr>
    </w:lvl>
    <w:lvl w:ilvl="1" w:tentative="0">
      <w:start w:val="1"/>
      <w:numFmt w:val="lowerLetter"/>
      <w:lvlText w:val="%2)"/>
      <w:lvlJc w:val="left"/>
      <w:pPr>
        <w:ind w:left="1260" w:hanging="420"/>
      </w:pPr>
      <w:rPr>
        <w:rFonts w:cs="Times New Roman"/>
      </w:rPr>
    </w:lvl>
    <w:lvl w:ilvl="2" w:tentative="0">
      <w:start w:val="1"/>
      <w:numFmt w:val="lowerRoman"/>
      <w:lvlText w:val="%3."/>
      <w:lvlJc w:val="right"/>
      <w:pPr>
        <w:ind w:left="1680" w:hanging="420"/>
      </w:pPr>
      <w:rPr>
        <w:rFonts w:cs="Times New Roman"/>
      </w:rPr>
    </w:lvl>
    <w:lvl w:ilvl="3" w:tentative="0">
      <w:start w:val="1"/>
      <w:numFmt w:val="decimal"/>
      <w:lvlText w:val="%4."/>
      <w:lvlJc w:val="left"/>
      <w:pPr>
        <w:ind w:left="2100" w:hanging="420"/>
      </w:pPr>
      <w:rPr>
        <w:rFonts w:cs="Times New Roman"/>
      </w:rPr>
    </w:lvl>
    <w:lvl w:ilvl="4" w:tentative="0">
      <w:start w:val="1"/>
      <w:numFmt w:val="lowerLetter"/>
      <w:lvlText w:val="%5)"/>
      <w:lvlJc w:val="left"/>
      <w:pPr>
        <w:ind w:left="2520" w:hanging="420"/>
      </w:pPr>
      <w:rPr>
        <w:rFonts w:cs="Times New Roman"/>
      </w:rPr>
    </w:lvl>
    <w:lvl w:ilvl="5" w:tentative="0">
      <w:start w:val="1"/>
      <w:numFmt w:val="lowerRoman"/>
      <w:lvlText w:val="%6."/>
      <w:lvlJc w:val="right"/>
      <w:pPr>
        <w:ind w:left="2940" w:hanging="420"/>
      </w:pPr>
      <w:rPr>
        <w:rFonts w:cs="Times New Roman"/>
      </w:rPr>
    </w:lvl>
    <w:lvl w:ilvl="6" w:tentative="0">
      <w:start w:val="1"/>
      <w:numFmt w:val="decimal"/>
      <w:lvlText w:val="%7."/>
      <w:lvlJc w:val="left"/>
      <w:pPr>
        <w:ind w:left="3360" w:hanging="420"/>
      </w:pPr>
      <w:rPr>
        <w:rFonts w:cs="Times New Roman"/>
      </w:rPr>
    </w:lvl>
    <w:lvl w:ilvl="7" w:tentative="0">
      <w:start w:val="1"/>
      <w:numFmt w:val="lowerLetter"/>
      <w:lvlText w:val="%8)"/>
      <w:lvlJc w:val="left"/>
      <w:pPr>
        <w:ind w:left="3780" w:hanging="420"/>
      </w:pPr>
      <w:rPr>
        <w:rFonts w:cs="Times New Roman"/>
      </w:rPr>
    </w:lvl>
    <w:lvl w:ilvl="8" w:tentative="0">
      <w:start w:val="1"/>
      <w:numFmt w:val="lowerRoman"/>
      <w:lvlText w:val="%9."/>
      <w:lvlJc w:val="right"/>
      <w:pPr>
        <w:ind w:left="4200" w:hanging="420"/>
      </w:pPr>
      <w:rPr>
        <w:rFonts w:cs="Times New Roman"/>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dit="trackedChanges" w:formatting="1" w:enforcement="0"/>
  <w:defaultTabStop w:val="420"/>
  <w:drawingGridHorizontalSpacing w:val="105"/>
  <w:drawingGridVerticalSpacing w:val="156"/>
  <w:displayHorizontalDrawingGridEvery w:val="1"/>
  <w:displayVerticalDrawingGridEvery w:val="1"/>
  <w:noPunctuationKerning w:val="1"/>
  <w:characterSpacingControl w:val="compressPunctuation"/>
  <w:noLineBreaksAfter w:lang="zh-CN" w:val="$([{£¥·‘“〈《「『【〔〖〝﹙﹛﹝＄（．［｛￡￥"/>
  <w:noLineBreaksBefore w:lang="zh-CN" w:val="!%),.:;&gt;?]}¢¨°·ˇˉ―‖’”…‰′″›℃∶、。〃〉》」』】〕〗〞︶︺︾﹀﹄﹚﹜﹞！＂％＇），．：；？］｀｜｝～￠"/>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M1YzRmMThjZTY0YTA1YzQ1OTlmZjhiZDY2ZjFiNTQifQ=="/>
    <w:docVar w:name="KSO_WPS_MARK_KEY" w:val="536fc4a2-1092-47ec-87ab-9712514eefa9"/>
  </w:docVars>
  <w:rsids>
    <w:rsidRoot w:val="7FEC49D6"/>
    <w:rsid w:val="00010731"/>
    <w:rsid w:val="00010C82"/>
    <w:rsid w:val="00014FAC"/>
    <w:rsid w:val="00017191"/>
    <w:rsid w:val="0002026E"/>
    <w:rsid w:val="000336F0"/>
    <w:rsid w:val="00034D76"/>
    <w:rsid w:val="00035724"/>
    <w:rsid w:val="00036A81"/>
    <w:rsid w:val="00051654"/>
    <w:rsid w:val="00055428"/>
    <w:rsid w:val="00074ADE"/>
    <w:rsid w:val="00077064"/>
    <w:rsid w:val="00081676"/>
    <w:rsid w:val="0008322F"/>
    <w:rsid w:val="00086E3D"/>
    <w:rsid w:val="0009571C"/>
    <w:rsid w:val="000A003D"/>
    <w:rsid w:val="000A7C0D"/>
    <w:rsid w:val="000B484F"/>
    <w:rsid w:val="000B73A5"/>
    <w:rsid w:val="000D147A"/>
    <w:rsid w:val="000D5B81"/>
    <w:rsid w:val="000E41C1"/>
    <w:rsid w:val="000F2DC7"/>
    <w:rsid w:val="000F3B42"/>
    <w:rsid w:val="000F516D"/>
    <w:rsid w:val="000F5AED"/>
    <w:rsid w:val="001024A0"/>
    <w:rsid w:val="00107193"/>
    <w:rsid w:val="00107394"/>
    <w:rsid w:val="001169C6"/>
    <w:rsid w:val="00121E2B"/>
    <w:rsid w:val="001235C0"/>
    <w:rsid w:val="0013377D"/>
    <w:rsid w:val="001349B6"/>
    <w:rsid w:val="00136745"/>
    <w:rsid w:val="001407A8"/>
    <w:rsid w:val="00141505"/>
    <w:rsid w:val="00142051"/>
    <w:rsid w:val="0016104D"/>
    <w:rsid w:val="0016355A"/>
    <w:rsid w:val="0017082D"/>
    <w:rsid w:val="001743F0"/>
    <w:rsid w:val="00182264"/>
    <w:rsid w:val="0018259C"/>
    <w:rsid w:val="00190CC0"/>
    <w:rsid w:val="00191032"/>
    <w:rsid w:val="0019415C"/>
    <w:rsid w:val="001A3EDD"/>
    <w:rsid w:val="001A4262"/>
    <w:rsid w:val="001B767D"/>
    <w:rsid w:val="001C4C1F"/>
    <w:rsid w:val="001C530A"/>
    <w:rsid w:val="001C7186"/>
    <w:rsid w:val="001D3042"/>
    <w:rsid w:val="001F247B"/>
    <w:rsid w:val="001F69D3"/>
    <w:rsid w:val="002027C5"/>
    <w:rsid w:val="00226432"/>
    <w:rsid w:val="00227502"/>
    <w:rsid w:val="00240F49"/>
    <w:rsid w:val="00241869"/>
    <w:rsid w:val="00250981"/>
    <w:rsid w:val="00255A35"/>
    <w:rsid w:val="00257160"/>
    <w:rsid w:val="00263858"/>
    <w:rsid w:val="00263899"/>
    <w:rsid w:val="0026400B"/>
    <w:rsid w:val="00264F02"/>
    <w:rsid w:val="00271941"/>
    <w:rsid w:val="00275700"/>
    <w:rsid w:val="00285866"/>
    <w:rsid w:val="00297C3C"/>
    <w:rsid w:val="002A3FB5"/>
    <w:rsid w:val="002A57DC"/>
    <w:rsid w:val="002B16DB"/>
    <w:rsid w:val="002B58C5"/>
    <w:rsid w:val="002C6E4E"/>
    <w:rsid w:val="002D42FB"/>
    <w:rsid w:val="002D7FC8"/>
    <w:rsid w:val="002E4A4E"/>
    <w:rsid w:val="002E5AE4"/>
    <w:rsid w:val="002F23D9"/>
    <w:rsid w:val="002F5736"/>
    <w:rsid w:val="002F5D35"/>
    <w:rsid w:val="00301609"/>
    <w:rsid w:val="003016F7"/>
    <w:rsid w:val="00301EE2"/>
    <w:rsid w:val="00304BCE"/>
    <w:rsid w:val="00305AAC"/>
    <w:rsid w:val="00317F29"/>
    <w:rsid w:val="00321309"/>
    <w:rsid w:val="00322BBA"/>
    <w:rsid w:val="00323FC6"/>
    <w:rsid w:val="00324BF0"/>
    <w:rsid w:val="003257DA"/>
    <w:rsid w:val="0033307F"/>
    <w:rsid w:val="00335018"/>
    <w:rsid w:val="003408B7"/>
    <w:rsid w:val="00347488"/>
    <w:rsid w:val="0035270A"/>
    <w:rsid w:val="00363358"/>
    <w:rsid w:val="003817C1"/>
    <w:rsid w:val="00382B1E"/>
    <w:rsid w:val="00385AD4"/>
    <w:rsid w:val="003860DC"/>
    <w:rsid w:val="003A6A1F"/>
    <w:rsid w:val="003B0734"/>
    <w:rsid w:val="003B3EB6"/>
    <w:rsid w:val="003B6D36"/>
    <w:rsid w:val="003B7301"/>
    <w:rsid w:val="003C0B95"/>
    <w:rsid w:val="003D05FE"/>
    <w:rsid w:val="003D26C7"/>
    <w:rsid w:val="003D5739"/>
    <w:rsid w:val="003E7D3D"/>
    <w:rsid w:val="003F23EE"/>
    <w:rsid w:val="003F4104"/>
    <w:rsid w:val="004004F7"/>
    <w:rsid w:val="00400B4D"/>
    <w:rsid w:val="0040205B"/>
    <w:rsid w:val="004049E7"/>
    <w:rsid w:val="00412E0C"/>
    <w:rsid w:val="00421A07"/>
    <w:rsid w:val="004269F5"/>
    <w:rsid w:val="00435E1D"/>
    <w:rsid w:val="00454A5B"/>
    <w:rsid w:val="00457A98"/>
    <w:rsid w:val="004605F4"/>
    <w:rsid w:val="004731D2"/>
    <w:rsid w:val="004733DF"/>
    <w:rsid w:val="004748FF"/>
    <w:rsid w:val="00475C95"/>
    <w:rsid w:val="00484996"/>
    <w:rsid w:val="00486E0C"/>
    <w:rsid w:val="004910A4"/>
    <w:rsid w:val="004916C1"/>
    <w:rsid w:val="004A3362"/>
    <w:rsid w:val="004B5063"/>
    <w:rsid w:val="004B52EE"/>
    <w:rsid w:val="004B564C"/>
    <w:rsid w:val="004B623F"/>
    <w:rsid w:val="004C6FC3"/>
    <w:rsid w:val="004D1FD7"/>
    <w:rsid w:val="004D2D84"/>
    <w:rsid w:val="004E0839"/>
    <w:rsid w:val="004F79C2"/>
    <w:rsid w:val="00502F68"/>
    <w:rsid w:val="00505FB5"/>
    <w:rsid w:val="00506CEE"/>
    <w:rsid w:val="00513DB4"/>
    <w:rsid w:val="0051628E"/>
    <w:rsid w:val="00523E94"/>
    <w:rsid w:val="00526051"/>
    <w:rsid w:val="00530F28"/>
    <w:rsid w:val="00532C58"/>
    <w:rsid w:val="005344FD"/>
    <w:rsid w:val="00536A69"/>
    <w:rsid w:val="00541E98"/>
    <w:rsid w:val="00543150"/>
    <w:rsid w:val="00552B8E"/>
    <w:rsid w:val="00553022"/>
    <w:rsid w:val="00553827"/>
    <w:rsid w:val="00554C21"/>
    <w:rsid w:val="00554E53"/>
    <w:rsid w:val="00555179"/>
    <w:rsid w:val="00565177"/>
    <w:rsid w:val="00565E0A"/>
    <w:rsid w:val="00570137"/>
    <w:rsid w:val="00572094"/>
    <w:rsid w:val="00582A61"/>
    <w:rsid w:val="00590972"/>
    <w:rsid w:val="00591445"/>
    <w:rsid w:val="00594D6C"/>
    <w:rsid w:val="0059740A"/>
    <w:rsid w:val="005976B9"/>
    <w:rsid w:val="005A0BBA"/>
    <w:rsid w:val="005A3801"/>
    <w:rsid w:val="005A5782"/>
    <w:rsid w:val="005B1D7D"/>
    <w:rsid w:val="005B289C"/>
    <w:rsid w:val="005B2DE5"/>
    <w:rsid w:val="005B43AF"/>
    <w:rsid w:val="005C3A16"/>
    <w:rsid w:val="005C4996"/>
    <w:rsid w:val="005C50E2"/>
    <w:rsid w:val="005D027C"/>
    <w:rsid w:val="005D2A39"/>
    <w:rsid w:val="005E4235"/>
    <w:rsid w:val="005E5167"/>
    <w:rsid w:val="005F101C"/>
    <w:rsid w:val="005F23A6"/>
    <w:rsid w:val="005F2EB3"/>
    <w:rsid w:val="0060036A"/>
    <w:rsid w:val="00600F79"/>
    <w:rsid w:val="00605143"/>
    <w:rsid w:val="00611746"/>
    <w:rsid w:val="006126FF"/>
    <w:rsid w:val="00614BBF"/>
    <w:rsid w:val="006214CA"/>
    <w:rsid w:val="00627A08"/>
    <w:rsid w:val="00627D6F"/>
    <w:rsid w:val="006407DD"/>
    <w:rsid w:val="00641E7F"/>
    <w:rsid w:val="006504C6"/>
    <w:rsid w:val="00651A7A"/>
    <w:rsid w:val="00656482"/>
    <w:rsid w:val="00670171"/>
    <w:rsid w:val="00670E95"/>
    <w:rsid w:val="0067166B"/>
    <w:rsid w:val="00671D5E"/>
    <w:rsid w:val="00671F48"/>
    <w:rsid w:val="006779A0"/>
    <w:rsid w:val="00684E9B"/>
    <w:rsid w:val="00687F93"/>
    <w:rsid w:val="006907CF"/>
    <w:rsid w:val="00694E19"/>
    <w:rsid w:val="006A2922"/>
    <w:rsid w:val="006B474F"/>
    <w:rsid w:val="006C33B5"/>
    <w:rsid w:val="006E259D"/>
    <w:rsid w:val="006F480D"/>
    <w:rsid w:val="006F597E"/>
    <w:rsid w:val="007026E7"/>
    <w:rsid w:val="00711E70"/>
    <w:rsid w:val="00713F66"/>
    <w:rsid w:val="0071427F"/>
    <w:rsid w:val="00736C48"/>
    <w:rsid w:val="00736F55"/>
    <w:rsid w:val="00752B09"/>
    <w:rsid w:val="007539CF"/>
    <w:rsid w:val="00754878"/>
    <w:rsid w:val="00754B2F"/>
    <w:rsid w:val="00756BB6"/>
    <w:rsid w:val="00757C58"/>
    <w:rsid w:val="00761256"/>
    <w:rsid w:val="00763FAA"/>
    <w:rsid w:val="007654F6"/>
    <w:rsid w:val="00772E9E"/>
    <w:rsid w:val="00773776"/>
    <w:rsid w:val="00774170"/>
    <w:rsid w:val="007945E7"/>
    <w:rsid w:val="00796486"/>
    <w:rsid w:val="007A269F"/>
    <w:rsid w:val="007A4ECD"/>
    <w:rsid w:val="007B2CF6"/>
    <w:rsid w:val="007B4269"/>
    <w:rsid w:val="007B533A"/>
    <w:rsid w:val="007C0485"/>
    <w:rsid w:val="007C1E77"/>
    <w:rsid w:val="007D0A77"/>
    <w:rsid w:val="007E06DE"/>
    <w:rsid w:val="00805519"/>
    <w:rsid w:val="00810E41"/>
    <w:rsid w:val="00811670"/>
    <w:rsid w:val="0082097F"/>
    <w:rsid w:val="008259DB"/>
    <w:rsid w:val="008265A2"/>
    <w:rsid w:val="008326E3"/>
    <w:rsid w:val="00834B43"/>
    <w:rsid w:val="008411B5"/>
    <w:rsid w:val="008530D6"/>
    <w:rsid w:val="00854E2D"/>
    <w:rsid w:val="00861340"/>
    <w:rsid w:val="00866752"/>
    <w:rsid w:val="00867413"/>
    <w:rsid w:val="00873695"/>
    <w:rsid w:val="00873DF3"/>
    <w:rsid w:val="008823C7"/>
    <w:rsid w:val="00883706"/>
    <w:rsid w:val="0089074C"/>
    <w:rsid w:val="00892CD9"/>
    <w:rsid w:val="00894168"/>
    <w:rsid w:val="00897219"/>
    <w:rsid w:val="008B1BDC"/>
    <w:rsid w:val="008B616E"/>
    <w:rsid w:val="008C7DE0"/>
    <w:rsid w:val="008E66CE"/>
    <w:rsid w:val="008F4BA1"/>
    <w:rsid w:val="008F4F0A"/>
    <w:rsid w:val="0090066D"/>
    <w:rsid w:val="00920BF4"/>
    <w:rsid w:val="00931296"/>
    <w:rsid w:val="00933266"/>
    <w:rsid w:val="00933E3E"/>
    <w:rsid w:val="009352E5"/>
    <w:rsid w:val="009376D7"/>
    <w:rsid w:val="00937B8C"/>
    <w:rsid w:val="00953940"/>
    <w:rsid w:val="00962EBD"/>
    <w:rsid w:val="00963DAB"/>
    <w:rsid w:val="009644D4"/>
    <w:rsid w:val="00966A21"/>
    <w:rsid w:val="00967F72"/>
    <w:rsid w:val="009725F3"/>
    <w:rsid w:val="00972C2E"/>
    <w:rsid w:val="00973813"/>
    <w:rsid w:val="0097710E"/>
    <w:rsid w:val="00980590"/>
    <w:rsid w:val="009809DE"/>
    <w:rsid w:val="00982CA9"/>
    <w:rsid w:val="00986EEA"/>
    <w:rsid w:val="00990789"/>
    <w:rsid w:val="009A61C0"/>
    <w:rsid w:val="009B248B"/>
    <w:rsid w:val="009C1FE9"/>
    <w:rsid w:val="009C3518"/>
    <w:rsid w:val="009C470D"/>
    <w:rsid w:val="009C5B4C"/>
    <w:rsid w:val="009D08CE"/>
    <w:rsid w:val="009D4623"/>
    <w:rsid w:val="009E308C"/>
    <w:rsid w:val="009E3AA1"/>
    <w:rsid w:val="009E519A"/>
    <w:rsid w:val="009F0D94"/>
    <w:rsid w:val="009F3495"/>
    <w:rsid w:val="009F460F"/>
    <w:rsid w:val="00A0176D"/>
    <w:rsid w:val="00A02354"/>
    <w:rsid w:val="00A05222"/>
    <w:rsid w:val="00A06198"/>
    <w:rsid w:val="00A10B91"/>
    <w:rsid w:val="00A1408E"/>
    <w:rsid w:val="00A22B8A"/>
    <w:rsid w:val="00A23B88"/>
    <w:rsid w:val="00A3455A"/>
    <w:rsid w:val="00A507A1"/>
    <w:rsid w:val="00A51925"/>
    <w:rsid w:val="00A53BEC"/>
    <w:rsid w:val="00A570A3"/>
    <w:rsid w:val="00A641FB"/>
    <w:rsid w:val="00A70419"/>
    <w:rsid w:val="00A71B2D"/>
    <w:rsid w:val="00A84421"/>
    <w:rsid w:val="00A87DB9"/>
    <w:rsid w:val="00A9311F"/>
    <w:rsid w:val="00AA1D1F"/>
    <w:rsid w:val="00AA1DDB"/>
    <w:rsid w:val="00AA57F4"/>
    <w:rsid w:val="00AB02CA"/>
    <w:rsid w:val="00AC013D"/>
    <w:rsid w:val="00AC47B0"/>
    <w:rsid w:val="00AD4CBF"/>
    <w:rsid w:val="00AE3875"/>
    <w:rsid w:val="00AE4DE9"/>
    <w:rsid w:val="00AE554D"/>
    <w:rsid w:val="00AF10F3"/>
    <w:rsid w:val="00AF1F8B"/>
    <w:rsid w:val="00AF5C32"/>
    <w:rsid w:val="00B013D5"/>
    <w:rsid w:val="00B01A19"/>
    <w:rsid w:val="00B01D3D"/>
    <w:rsid w:val="00B12F11"/>
    <w:rsid w:val="00B13E18"/>
    <w:rsid w:val="00B166F9"/>
    <w:rsid w:val="00B17260"/>
    <w:rsid w:val="00B22DF0"/>
    <w:rsid w:val="00B24C08"/>
    <w:rsid w:val="00B314A4"/>
    <w:rsid w:val="00B3278F"/>
    <w:rsid w:val="00B40151"/>
    <w:rsid w:val="00B5203A"/>
    <w:rsid w:val="00B532D8"/>
    <w:rsid w:val="00B544C1"/>
    <w:rsid w:val="00B66271"/>
    <w:rsid w:val="00B66C03"/>
    <w:rsid w:val="00B8567B"/>
    <w:rsid w:val="00B860FE"/>
    <w:rsid w:val="00B94BCD"/>
    <w:rsid w:val="00B9537B"/>
    <w:rsid w:val="00B97185"/>
    <w:rsid w:val="00B972E6"/>
    <w:rsid w:val="00BA002D"/>
    <w:rsid w:val="00BB4D20"/>
    <w:rsid w:val="00BB5B1C"/>
    <w:rsid w:val="00BB7837"/>
    <w:rsid w:val="00BC1D01"/>
    <w:rsid w:val="00BC2BD1"/>
    <w:rsid w:val="00BC425C"/>
    <w:rsid w:val="00BC4376"/>
    <w:rsid w:val="00BC7819"/>
    <w:rsid w:val="00BD184A"/>
    <w:rsid w:val="00BE2C3C"/>
    <w:rsid w:val="00C00D95"/>
    <w:rsid w:val="00C11EC8"/>
    <w:rsid w:val="00C1774C"/>
    <w:rsid w:val="00C264BD"/>
    <w:rsid w:val="00C27CD4"/>
    <w:rsid w:val="00C305A7"/>
    <w:rsid w:val="00C30E55"/>
    <w:rsid w:val="00C34CF0"/>
    <w:rsid w:val="00C40810"/>
    <w:rsid w:val="00C440F9"/>
    <w:rsid w:val="00C454CE"/>
    <w:rsid w:val="00C55055"/>
    <w:rsid w:val="00C55CFA"/>
    <w:rsid w:val="00C57A66"/>
    <w:rsid w:val="00C60363"/>
    <w:rsid w:val="00C65BF3"/>
    <w:rsid w:val="00C676F1"/>
    <w:rsid w:val="00C71910"/>
    <w:rsid w:val="00C719FA"/>
    <w:rsid w:val="00C7245B"/>
    <w:rsid w:val="00C804AB"/>
    <w:rsid w:val="00C8256D"/>
    <w:rsid w:val="00C84111"/>
    <w:rsid w:val="00C92FD5"/>
    <w:rsid w:val="00C93D7D"/>
    <w:rsid w:val="00C93FD7"/>
    <w:rsid w:val="00C9449C"/>
    <w:rsid w:val="00C97448"/>
    <w:rsid w:val="00C97C32"/>
    <w:rsid w:val="00CA2B18"/>
    <w:rsid w:val="00CA4554"/>
    <w:rsid w:val="00CA50BF"/>
    <w:rsid w:val="00CB15F9"/>
    <w:rsid w:val="00CB1E16"/>
    <w:rsid w:val="00CB2F4D"/>
    <w:rsid w:val="00CC28B4"/>
    <w:rsid w:val="00CD45A6"/>
    <w:rsid w:val="00CE069E"/>
    <w:rsid w:val="00CE2486"/>
    <w:rsid w:val="00CE252F"/>
    <w:rsid w:val="00CE5CED"/>
    <w:rsid w:val="00CF59AE"/>
    <w:rsid w:val="00CF7538"/>
    <w:rsid w:val="00D02095"/>
    <w:rsid w:val="00D235E1"/>
    <w:rsid w:val="00D319B1"/>
    <w:rsid w:val="00D36C6C"/>
    <w:rsid w:val="00D45E9A"/>
    <w:rsid w:val="00D50768"/>
    <w:rsid w:val="00D52AB8"/>
    <w:rsid w:val="00D60328"/>
    <w:rsid w:val="00D62ABB"/>
    <w:rsid w:val="00D6483D"/>
    <w:rsid w:val="00D707A6"/>
    <w:rsid w:val="00D76421"/>
    <w:rsid w:val="00D83EF9"/>
    <w:rsid w:val="00D86482"/>
    <w:rsid w:val="00D93781"/>
    <w:rsid w:val="00DA1905"/>
    <w:rsid w:val="00DA3633"/>
    <w:rsid w:val="00DA699B"/>
    <w:rsid w:val="00DA77E7"/>
    <w:rsid w:val="00DB0FDD"/>
    <w:rsid w:val="00DB3ED8"/>
    <w:rsid w:val="00DB5275"/>
    <w:rsid w:val="00DB7510"/>
    <w:rsid w:val="00DC1090"/>
    <w:rsid w:val="00DC1C9B"/>
    <w:rsid w:val="00DC74AE"/>
    <w:rsid w:val="00DC78F2"/>
    <w:rsid w:val="00DD08E8"/>
    <w:rsid w:val="00DE1BF5"/>
    <w:rsid w:val="00DF1488"/>
    <w:rsid w:val="00DF4B7B"/>
    <w:rsid w:val="00E004BC"/>
    <w:rsid w:val="00E0255B"/>
    <w:rsid w:val="00E110E0"/>
    <w:rsid w:val="00E11E90"/>
    <w:rsid w:val="00E1231F"/>
    <w:rsid w:val="00E12F21"/>
    <w:rsid w:val="00E15E90"/>
    <w:rsid w:val="00E24DF3"/>
    <w:rsid w:val="00E31EF1"/>
    <w:rsid w:val="00E35FEB"/>
    <w:rsid w:val="00E36455"/>
    <w:rsid w:val="00E52889"/>
    <w:rsid w:val="00E55903"/>
    <w:rsid w:val="00E56CF8"/>
    <w:rsid w:val="00E642D5"/>
    <w:rsid w:val="00E655B9"/>
    <w:rsid w:val="00E7647E"/>
    <w:rsid w:val="00E773FB"/>
    <w:rsid w:val="00E87CC8"/>
    <w:rsid w:val="00E97239"/>
    <w:rsid w:val="00EB07FC"/>
    <w:rsid w:val="00EC42AD"/>
    <w:rsid w:val="00ED0ADD"/>
    <w:rsid w:val="00ED46C6"/>
    <w:rsid w:val="00ED726D"/>
    <w:rsid w:val="00EE06F7"/>
    <w:rsid w:val="00EE1D2E"/>
    <w:rsid w:val="00EE3F86"/>
    <w:rsid w:val="00EE5472"/>
    <w:rsid w:val="00EF26D8"/>
    <w:rsid w:val="00F00058"/>
    <w:rsid w:val="00F04EE0"/>
    <w:rsid w:val="00F07678"/>
    <w:rsid w:val="00F07A25"/>
    <w:rsid w:val="00F17D50"/>
    <w:rsid w:val="00F2290D"/>
    <w:rsid w:val="00F4113C"/>
    <w:rsid w:val="00F42B4E"/>
    <w:rsid w:val="00F43325"/>
    <w:rsid w:val="00F4449E"/>
    <w:rsid w:val="00F451B5"/>
    <w:rsid w:val="00F45387"/>
    <w:rsid w:val="00F50F65"/>
    <w:rsid w:val="00F525AF"/>
    <w:rsid w:val="00F5343C"/>
    <w:rsid w:val="00F56A2F"/>
    <w:rsid w:val="00F667E2"/>
    <w:rsid w:val="00F76163"/>
    <w:rsid w:val="00F8402F"/>
    <w:rsid w:val="00F84226"/>
    <w:rsid w:val="00FA65AE"/>
    <w:rsid w:val="00FB3B73"/>
    <w:rsid w:val="00FB4129"/>
    <w:rsid w:val="00FB562A"/>
    <w:rsid w:val="00FC3495"/>
    <w:rsid w:val="00FD2DC3"/>
    <w:rsid w:val="00FE5D54"/>
    <w:rsid w:val="00FF11B0"/>
    <w:rsid w:val="00FF33D7"/>
    <w:rsid w:val="00FF3FFB"/>
    <w:rsid w:val="00FF4388"/>
    <w:rsid w:val="016D0976"/>
    <w:rsid w:val="01C026FC"/>
    <w:rsid w:val="022B1123"/>
    <w:rsid w:val="02635D4D"/>
    <w:rsid w:val="027746B0"/>
    <w:rsid w:val="029B3E2E"/>
    <w:rsid w:val="02AC3ED6"/>
    <w:rsid w:val="02F83C81"/>
    <w:rsid w:val="033974B7"/>
    <w:rsid w:val="034E3126"/>
    <w:rsid w:val="036C7375"/>
    <w:rsid w:val="037660AE"/>
    <w:rsid w:val="037D00DC"/>
    <w:rsid w:val="038E0800"/>
    <w:rsid w:val="03F374EB"/>
    <w:rsid w:val="04290938"/>
    <w:rsid w:val="04985FCF"/>
    <w:rsid w:val="04A813D8"/>
    <w:rsid w:val="04C3072D"/>
    <w:rsid w:val="04CE5BE8"/>
    <w:rsid w:val="05253AA9"/>
    <w:rsid w:val="05AA03FD"/>
    <w:rsid w:val="05F64A3D"/>
    <w:rsid w:val="0661605C"/>
    <w:rsid w:val="06870112"/>
    <w:rsid w:val="06BC0639"/>
    <w:rsid w:val="06CF25AA"/>
    <w:rsid w:val="06EB5ED4"/>
    <w:rsid w:val="075C6EC4"/>
    <w:rsid w:val="078A5D0D"/>
    <w:rsid w:val="07A35DD6"/>
    <w:rsid w:val="07E8123F"/>
    <w:rsid w:val="08445421"/>
    <w:rsid w:val="084A5D61"/>
    <w:rsid w:val="0860207F"/>
    <w:rsid w:val="08972793"/>
    <w:rsid w:val="08ED6B06"/>
    <w:rsid w:val="09025D8B"/>
    <w:rsid w:val="092F3252"/>
    <w:rsid w:val="094F3E52"/>
    <w:rsid w:val="099548E3"/>
    <w:rsid w:val="09A9476A"/>
    <w:rsid w:val="09AE4010"/>
    <w:rsid w:val="09F65EE5"/>
    <w:rsid w:val="0A4C500A"/>
    <w:rsid w:val="0A5C1E18"/>
    <w:rsid w:val="0ACE0701"/>
    <w:rsid w:val="0AEF0648"/>
    <w:rsid w:val="0AFF4EB4"/>
    <w:rsid w:val="0B1A04CC"/>
    <w:rsid w:val="0B371410"/>
    <w:rsid w:val="0B544093"/>
    <w:rsid w:val="0B665948"/>
    <w:rsid w:val="0B692D94"/>
    <w:rsid w:val="0C5F443A"/>
    <w:rsid w:val="0C834CDD"/>
    <w:rsid w:val="0CA9007C"/>
    <w:rsid w:val="0D047BF7"/>
    <w:rsid w:val="0D082A62"/>
    <w:rsid w:val="0D621711"/>
    <w:rsid w:val="0D760386"/>
    <w:rsid w:val="0D934995"/>
    <w:rsid w:val="0DEE1402"/>
    <w:rsid w:val="0E0B2FF1"/>
    <w:rsid w:val="0E4D68EE"/>
    <w:rsid w:val="0E6B4501"/>
    <w:rsid w:val="0E6B488A"/>
    <w:rsid w:val="0EC4530F"/>
    <w:rsid w:val="0EE27EEA"/>
    <w:rsid w:val="0EFC6224"/>
    <w:rsid w:val="0F1F33CA"/>
    <w:rsid w:val="0F206154"/>
    <w:rsid w:val="0F216ADF"/>
    <w:rsid w:val="0F5D09A9"/>
    <w:rsid w:val="0F6358F1"/>
    <w:rsid w:val="0FDC5AAB"/>
    <w:rsid w:val="0FE95EB3"/>
    <w:rsid w:val="0FED5356"/>
    <w:rsid w:val="0FFC5BE6"/>
    <w:rsid w:val="0FFF14AC"/>
    <w:rsid w:val="1015684F"/>
    <w:rsid w:val="10282EF8"/>
    <w:rsid w:val="10A268D6"/>
    <w:rsid w:val="10BC14A3"/>
    <w:rsid w:val="111B5AA1"/>
    <w:rsid w:val="11756811"/>
    <w:rsid w:val="118B5C15"/>
    <w:rsid w:val="11C10CD7"/>
    <w:rsid w:val="11D54548"/>
    <w:rsid w:val="122F5A3C"/>
    <w:rsid w:val="12AB418A"/>
    <w:rsid w:val="12B07B12"/>
    <w:rsid w:val="12DA0F0E"/>
    <w:rsid w:val="1332055C"/>
    <w:rsid w:val="134A1B4D"/>
    <w:rsid w:val="142963CE"/>
    <w:rsid w:val="14772067"/>
    <w:rsid w:val="14812702"/>
    <w:rsid w:val="148E62E6"/>
    <w:rsid w:val="14B53910"/>
    <w:rsid w:val="14E224A8"/>
    <w:rsid w:val="15092B92"/>
    <w:rsid w:val="152555A2"/>
    <w:rsid w:val="15736B2E"/>
    <w:rsid w:val="15775CA6"/>
    <w:rsid w:val="158D0DE3"/>
    <w:rsid w:val="15976681"/>
    <w:rsid w:val="15AF6BF0"/>
    <w:rsid w:val="15F43F9E"/>
    <w:rsid w:val="160773E3"/>
    <w:rsid w:val="162B2F6C"/>
    <w:rsid w:val="16606DC9"/>
    <w:rsid w:val="16795962"/>
    <w:rsid w:val="1695469B"/>
    <w:rsid w:val="16B25250"/>
    <w:rsid w:val="17173725"/>
    <w:rsid w:val="17392CFF"/>
    <w:rsid w:val="17B415C2"/>
    <w:rsid w:val="180434E6"/>
    <w:rsid w:val="18071216"/>
    <w:rsid w:val="185A4FA0"/>
    <w:rsid w:val="185D6797"/>
    <w:rsid w:val="188426C3"/>
    <w:rsid w:val="188C1DD9"/>
    <w:rsid w:val="188C52AB"/>
    <w:rsid w:val="189D1289"/>
    <w:rsid w:val="18A749FB"/>
    <w:rsid w:val="18FA0117"/>
    <w:rsid w:val="192A720F"/>
    <w:rsid w:val="198E7190"/>
    <w:rsid w:val="19FF1083"/>
    <w:rsid w:val="1A155C8A"/>
    <w:rsid w:val="1A2C1913"/>
    <w:rsid w:val="1A394CFA"/>
    <w:rsid w:val="1A6431DD"/>
    <w:rsid w:val="1A6F0BAA"/>
    <w:rsid w:val="1A79401E"/>
    <w:rsid w:val="1AEC7B8A"/>
    <w:rsid w:val="1B502AE4"/>
    <w:rsid w:val="1BC60200"/>
    <w:rsid w:val="1C844706"/>
    <w:rsid w:val="1CA24372"/>
    <w:rsid w:val="1CBD3B5C"/>
    <w:rsid w:val="1CE14C16"/>
    <w:rsid w:val="1D371F14"/>
    <w:rsid w:val="1D3A47A0"/>
    <w:rsid w:val="1D595AAF"/>
    <w:rsid w:val="1D8D0477"/>
    <w:rsid w:val="1D9E2625"/>
    <w:rsid w:val="1DB047DC"/>
    <w:rsid w:val="1DC60F08"/>
    <w:rsid w:val="1DDD3F28"/>
    <w:rsid w:val="1DF134F8"/>
    <w:rsid w:val="1E384378"/>
    <w:rsid w:val="1E5F2E75"/>
    <w:rsid w:val="1E932A58"/>
    <w:rsid w:val="1EAC710F"/>
    <w:rsid w:val="1EB6519E"/>
    <w:rsid w:val="1F3A3754"/>
    <w:rsid w:val="1F4C2C42"/>
    <w:rsid w:val="1F4D172F"/>
    <w:rsid w:val="1F7F7816"/>
    <w:rsid w:val="1FC57DA2"/>
    <w:rsid w:val="1FD856C8"/>
    <w:rsid w:val="200074E1"/>
    <w:rsid w:val="202C208B"/>
    <w:rsid w:val="20740F17"/>
    <w:rsid w:val="20A20E0E"/>
    <w:rsid w:val="20C35C55"/>
    <w:rsid w:val="212479C2"/>
    <w:rsid w:val="212F35B1"/>
    <w:rsid w:val="21441325"/>
    <w:rsid w:val="21472412"/>
    <w:rsid w:val="215A7C75"/>
    <w:rsid w:val="22004F6C"/>
    <w:rsid w:val="220531BD"/>
    <w:rsid w:val="22172C98"/>
    <w:rsid w:val="22670189"/>
    <w:rsid w:val="228D294F"/>
    <w:rsid w:val="22B671BE"/>
    <w:rsid w:val="22C72083"/>
    <w:rsid w:val="22FE47FF"/>
    <w:rsid w:val="23207B4E"/>
    <w:rsid w:val="2324731F"/>
    <w:rsid w:val="23492F4B"/>
    <w:rsid w:val="23636D42"/>
    <w:rsid w:val="236A55CE"/>
    <w:rsid w:val="23B534DF"/>
    <w:rsid w:val="24315B04"/>
    <w:rsid w:val="2482476C"/>
    <w:rsid w:val="248F7D37"/>
    <w:rsid w:val="2524272B"/>
    <w:rsid w:val="25901334"/>
    <w:rsid w:val="259B789B"/>
    <w:rsid w:val="25B015DB"/>
    <w:rsid w:val="26043F39"/>
    <w:rsid w:val="2605295A"/>
    <w:rsid w:val="26176E7E"/>
    <w:rsid w:val="262F33A9"/>
    <w:rsid w:val="265A4DB1"/>
    <w:rsid w:val="26A40E01"/>
    <w:rsid w:val="27182EAE"/>
    <w:rsid w:val="27376BD1"/>
    <w:rsid w:val="2743379A"/>
    <w:rsid w:val="2749195C"/>
    <w:rsid w:val="27846701"/>
    <w:rsid w:val="27995C16"/>
    <w:rsid w:val="27A77BB6"/>
    <w:rsid w:val="27CA5392"/>
    <w:rsid w:val="281F32BE"/>
    <w:rsid w:val="283055F5"/>
    <w:rsid w:val="284B48C7"/>
    <w:rsid w:val="28B86BD1"/>
    <w:rsid w:val="290B2A89"/>
    <w:rsid w:val="29D532D8"/>
    <w:rsid w:val="29F63BF9"/>
    <w:rsid w:val="29FE3027"/>
    <w:rsid w:val="2A2426F6"/>
    <w:rsid w:val="2A2711F3"/>
    <w:rsid w:val="2A2F2596"/>
    <w:rsid w:val="2A4165F2"/>
    <w:rsid w:val="2A7C72C1"/>
    <w:rsid w:val="2A7E2F13"/>
    <w:rsid w:val="2A933B0B"/>
    <w:rsid w:val="2A9F2216"/>
    <w:rsid w:val="2ACF5B90"/>
    <w:rsid w:val="2AD0065A"/>
    <w:rsid w:val="2ADB5A95"/>
    <w:rsid w:val="2B330FB7"/>
    <w:rsid w:val="2B636BA0"/>
    <w:rsid w:val="2B7A7449"/>
    <w:rsid w:val="2B810485"/>
    <w:rsid w:val="2BC25A46"/>
    <w:rsid w:val="2BD22343"/>
    <w:rsid w:val="2C007BA5"/>
    <w:rsid w:val="2C0F1A01"/>
    <w:rsid w:val="2C1A267C"/>
    <w:rsid w:val="2C277CAF"/>
    <w:rsid w:val="2C41040F"/>
    <w:rsid w:val="2C5D2CAD"/>
    <w:rsid w:val="2C647F29"/>
    <w:rsid w:val="2C7646C0"/>
    <w:rsid w:val="2CA261E6"/>
    <w:rsid w:val="2CA46E06"/>
    <w:rsid w:val="2CB84AFB"/>
    <w:rsid w:val="2D083A00"/>
    <w:rsid w:val="2D3C262E"/>
    <w:rsid w:val="2D4E6CF7"/>
    <w:rsid w:val="2DC458A6"/>
    <w:rsid w:val="2DE40514"/>
    <w:rsid w:val="2DE90352"/>
    <w:rsid w:val="2E415F0B"/>
    <w:rsid w:val="2E8A298D"/>
    <w:rsid w:val="2E972329"/>
    <w:rsid w:val="2EA15724"/>
    <w:rsid w:val="2EC92BE4"/>
    <w:rsid w:val="2ECF2F32"/>
    <w:rsid w:val="2ED22573"/>
    <w:rsid w:val="2EF22F19"/>
    <w:rsid w:val="2FE85F07"/>
    <w:rsid w:val="2FF26CCB"/>
    <w:rsid w:val="2FF7126C"/>
    <w:rsid w:val="30066DC3"/>
    <w:rsid w:val="30207314"/>
    <w:rsid w:val="303B65B8"/>
    <w:rsid w:val="30913CD1"/>
    <w:rsid w:val="30AE16B5"/>
    <w:rsid w:val="30DC37DC"/>
    <w:rsid w:val="31165DFB"/>
    <w:rsid w:val="313E0337"/>
    <w:rsid w:val="319A2085"/>
    <w:rsid w:val="31B63F22"/>
    <w:rsid w:val="322C582E"/>
    <w:rsid w:val="325F163F"/>
    <w:rsid w:val="32650125"/>
    <w:rsid w:val="327274BB"/>
    <w:rsid w:val="32977A8D"/>
    <w:rsid w:val="32D84E04"/>
    <w:rsid w:val="333661D7"/>
    <w:rsid w:val="335B41A5"/>
    <w:rsid w:val="335D51F0"/>
    <w:rsid w:val="33CF3C62"/>
    <w:rsid w:val="33CF6325"/>
    <w:rsid w:val="33D644E2"/>
    <w:rsid w:val="33EA5551"/>
    <w:rsid w:val="33FD58D8"/>
    <w:rsid w:val="342D014D"/>
    <w:rsid w:val="34314294"/>
    <w:rsid w:val="3442614F"/>
    <w:rsid w:val="345F6F3B"/>
    <w:rsid w:val="34671C37"/>
    <w:rsid w:val="34690C69"/>
    <w:rsid w:val="34860E65"/>
    <w:rsid w:val="34CB308B"/>
    <w:rsid w:val="34D26A4C"/>
    <w:rsid w:val="3500360E"/>
    <w:rsid w:val="35661BAC"/>
    <w:rsid w:val="356A337B"/>
    <w:rsid w:val="356F142B"/>
    <w:rsid w:val="3574003F"/>
    <w:rsid w:val="359128F3"/>
    <w:rsid w:val="35BA1F03"/>
    <w:rsid w:val="35BB318F"/>
    <w:rsid w:val="362A6075"/>
    <w:rsid w:val="36595658"/>
    <w:rsid w:val="365E3909"/>
    <w:rsid w:val="3667387F"/>
    <w:rsid w:val="36A025E8"/>
    <w:rsid w:val="36D550B2"/>
    <w:rsid w:val="36DE3CA3"/>
    <w:rsid w:val="36F73B9A"/>
    <w:rsid w:val="376D05BA"/>
    <w:rsid w:val="37D76FA0"/>
    <w:rsid w:val="37FE7E9E"/>
    <w:rsid w:val="381025F2"/>
    <w:rsid w:val="384268B4"/>
    <w:rsid w:val="384369FE"/>
    <w:rsid w:val="384848DC"/>
    <w:rsid w:val="38F6333A"/>
    <w:rsid w:val="3924286C"/>
    <w:rsid w:val="39315290"/>
    <w:rsid w:val="39354C0B"/>
    <w:rsid w:val="39360A4B"/>
    <w:rsid w:val="39385A34"/>
    <w:rsid w:val="3942578B"/>
    <w:rsid w:val="39734B33"/>
    <w:rsid w:val="39853B75"/>
    <w:rsid w:val="39A82AB5"/>
    <w:rsid w:val="39AB0DA3"/>
    <w:rsid w:val="39AB36CF"/>
    <w:rsid w:val="3A053F2B"/>
    <w:rsid w:val="3A741E10"/>
    <w:rsid w:val="3AAD4B07"/>
    <w:rsid w:val="3ACE62F6"/>
    <w:rsid w:val="3AD0179A"/>
    <w:rsid w:val="3AFB7AD8"/>
    <w:rsid w:val="3B4D0703"/>
    <w:rsid w:val="3B5E106D"/>
    <w:rsid w:val="3B61373B"/>
    <w:rsid w:val="3B636F25"/>
    <w:rsid w:val="3B77B3FA"/>
    <w:rsid w:val="3B793576"/>
    <w:rsid w:val="3BD2436A"/>
    <w:rsid w:val="3BF959A5"/>
    <w:rsid w:val="3C1C1B0B"/>
    <w:rsid w:val="3C3018D0"/>
    <w:rsid w:val="3C4D0069"/>
    <w:rsid w:val="3C5A4EEA"/>
    <w:rsid w:val="3C6E58CE"/>
    <w:rsid w:val="3CA933EF"/>
    <w:rsid w:val="3CAC09E0"/>
    <w:rsid w:val="3CE20580"/>
    <w:rsid w:val="3D81321B"/>
    <w:rsid w:val="3DB41DDE"/>
    <w:rsid w:val="3DC554B0"/>
    <w:rsid w:val="3E1243CD"/>
    <w:rsid w:val="3F5537B8"/>
    <w:rsid w:val="3F5A6E54"/>
    <w:rsid w:val="3F7D6F3B"/>
    <w:rsid w:val="3F8C6CC0"/>
    <w:rsid w:val="3F8D7B91"/>
    <w:rsid w:val="3FF4199B"/>
    <w:rsid w:val="400643C5"/>
    <w:rsid w:val="40463876"/>
    <w:rsid w:val="40785DD6"/>
    <w:rsid w:val="40BD5A81"/>
    <w:rsid w:val="40C477AB"/>
    <w:rsid w:val="40D372B7"/>
    <w:rsid w:val="40ED030A"/>
    <w:rsid w:val="40F51154"/>
    <w:rsid w:val="40F8294C"/>
    <w:rsid w:val="41244C5D"/>
    <w:rsid w:val="418514D9"/>
    <w:rsid w:val="41B14CE9"/>
    <w:rsid w:val="41C64ED9"/>
    <w:rsid w:val="41D45142"/>
    <w:rsid w:val="41DE1228"/>
    <w:rsid w:val="422F3D53"/>
    <w:rsid w:val="423B61C1"/>
    <w:rsid w:val="42470035"/>
    <w:rsid w:val="42473BEF"/>
    <w:rsid w:val="42717381"/>
    <w:rsid w:val="427E1D94"/>
    <w:rsid w:val="42A740BE"/>
    <w:rsid w:val="42B87DCA"/>
    <w:rsid w:val="42D32EFF"/>
    <w:rsid w:val="42DA27FA"/>
    <w:rsid w:val="42F07B1C"/>
    <w:rsid w:val="42F95E7F"/>
    <w:rsid w:val="431C6203"/>
    <w:rsid w:val="437265BF"/>
    <w:rsid w:val="43B66C17"/>
    <w:rsid w:val="448E07C9"/>
    <w:rsid w:val="44971DA1"/>
    <w:rsid w:val="44A16353"/>
    <w:rsid w:val="45400AE1"/>
    <w:rsid w:val="45766A63"/>
    <w:rsid w:val="45A168F5"/>
    <w:rsid w:val="45D02213"/>
    <w:rsid w:val="45E93CDE"/>
    <w:rsid w:val="45E93F38"/>
    <w:rsid w:val="463043F1"/>
    <w:rsid w:val="46430050"/>
    <w:rsid w:val="465B39A6"/>
    <w:rsid w:val="465E1FA9"/>
    <w:rsid w:val="468D18BD"/>
    <w:rsid w:val="46953DA7"/>
    <w:rsid w:val="46CC6CB5"/>
    <w:rsid w:val="46F73288"/>
    <w:rsid w:val="47323CE2"/>
    <w:rsid w:val="47431938"/>
    <w:rsid w:val="47455BF9"/>
    <w:rsid w:val="47743044"/>
    <w:rsid w:val="477C4311"/>
    <w:rsid w:val="47986F5F"/>
    <w:rsid w:val="47990F3F"/>
    <w:rsid w:val="47BA7179"/>
    <w:rsid w:val="47BF4307"/>
    <w:rsid w:val="48047CF8"/>
    <w:rsid w:val="48354527"/>
    <w:rsid w:val="484E4937"/>
    <w:rsid w:val="485357A3"/>
    <w:rsid w:val="48887236"/>
    <w:rsid w:val="48903FA8"/>
    <w:rsid w:val="48AB34FC"/>
    <w:rsid w:val="48DA5DBD"/>
    <w:rsid w:val="48E259F0"/>
    <w:rsid w:val="48E810AD"/>
    <w:rsid w:val="49016C43"/>
    <w:rsid w:val="49093AF5"/>
    <w:rsid w:val="494A28B8"/>
    <w:rsid w:val="494E0CF3"/>
    <w:rsid w:val="496F4A9A"/>
    <w:rsid w:val="49BC54D8"/>
    <w:rsid w:val="49D62635"/>
    <w:rsid w:val="49E302B2"/>
    <w:rsid w:val="49F555CC"/>
    <w:rsid w:val="4A1E4EAE"/>
    <w:rsid w:val="4A802C31"/>
    <w:rsid w:val="4A852E26"/>
    <w:rsid w:val="4B1B0A89"/>
    <w:rsid w:val="4B43628C"/>
    <w:rsid w:val="4B5052C0"/>
    <w:rsid w:val="4B5B37EE"/>
    <w:rsid w:val="4B6F4749"/>
    <w:rsid w:val="4B9A7D7B"/>
    <w:rsid w:val="4BCE5607"/>
    <w:rsid w:val="4BE32C7A"/>
    <w:rsid w:val="4C251A00"/>
    <w:rsid w:val="4C96414F"/>
    <w:rsid w:val="4C974CB8"/>
    <w:rsid w:val="4CFD155C"/>
    <w:rsid w:val="4D90360B"/>
    <w:rsid w:val="4D95643E"/>
    <w:rsid w:val="4D9E8BC4"/>
    <w:rsid w:val="4DAA2741"/>
    <w:rsid w:val="4DD67C46"/>
    <w:rsid w:val="4DE678C1"/>
    <w:rsid w:val="4E0F59E6"/>
    <w:rsid w:val="4E2A18EF"/>
    <w:rsid w:val="4E6130A6"/>
    <w:rsid w:val="4E6B7454"/>
    <w:rsid w:val="4E8238FA"/>
    <w:rsid w:val="4EC13229"/>
    <w:rsid w:val="4F205756"/>
    <w:rsid w:val="4F403E6D"/>
    <w:rsid w:val="4F4C0482"/>
    <w:rsid w:val="4F6E0FE5"/>
    <w:rsid w:val="4F9363F8"/>
    <w:rsid w:val="4FAB6DF8"/>
    <w:rsid w:val="4FFE6123"/>
    <w:rsid w:val="503239EC"/>
    <w:rsid w:val="507B56A0"/>
    <w:rsid w:val="508321AE"/>
    <w:rsid w:val="508A0696"/>
    <w:rsid w:val="509C73EA"/>
    <w:rsid w:val="50A31A76"/>
    <w:rsid w:val="50A75500"/>
    <w:rsid w:val="50C93B54"/>
    <w:rsid w:val="50E024C9"/>
    <w:rsid w:val="50E52339"/>
    <w:rsid w:val="50F02329"/>
    <w:rsid w:val="51A54447"/>
    <w:rsid w:val="51BA53E6"/>
    <w:rsid w:val="51CB2893"/>
    <w:rsid w:val="52331B01"/>
    <w:rsid w:val="524F639C"/>
    <w:rsid w:val="52534234"/>
    <w:rsid w:val="525B505F"/>
    <w:rsid w:val="5267620E"/>
    <w:rsid w:val="528D1AAE"/>
    <w:rsid w:val="52B37557"/>
    <w:rsid w:val="52BD0422"/>
    <w:rsid w:val="52E43991"/>
    <w:rsid w:val="52F92C62"/>
    <w:rsid w:val="531E47CA"/>
    <w:rsid w:val="53B0555F"/>
    <w:rsid w:val="53CF244D"/>
    <w:rsid w:val="540A5590"/>
    <w:rsid w:val="540C32DA"/>
    <w:rsid w:val="542169E3"/>
    <w:rsid w:val="54332365"/>
    <w:rsid w:val="54485B35"/>
    <w:rsid w:val="5479646E"/>
    <w:rsid w:val="5494200E"/>
    <w:rsid w:val="54A26A01"/>
    <w:rsid w:val="54BA2082"/>
    <w:rsid w:val="54CC7D8C"/>
    <w:rsid w:val="55384597"/>
    <w:rsid w:val="558D5900"/>
    <w:rsid w:val="55B42346"/>
    <w:rsid w:val="55FD42D6"/>
    <w:rsid w:val="56415254"/>
    <w:rsid w:val="567A2966"/>
    <w:rsid w:val="56F022BF"/>
    <w:rsid w:val="56FB56CE"/>
    <w:rsid w:val="57054C16"/>
    <w:rsid w:val="5749230E"/>
    <w:rsid w:val="57AB154D"/>
    <w:rsid w:val="57AC6F38"/>
    <w:rsid w:val="57D0553D"/>
    <w:rsid w:val="57DA388B"/>
    <w:rsid w:val="57E84847"/>
    <w:rsid w:val="57F06B21"/>
    <w:rsid w:val="582E0E2B"/>
    <w:rsid w:val="584C43C9"/>
    <w:rsid w:val="58606914"/>
    <w:rsid w:val="586D01DF"/>
    <w:rsid w:val="58C92FC5"/>
    <w:rsid w:val="59343D61"/>
    <w:rsid w:val="593B0FAE"/>
    <w:rsid w:val="59633DAE"/>
    <w:rsid w:val="596D7A74"/>
    <w:rsid w:val="59826A1F"/>
    <w:rsid w:val="59C44EE4"/>
    <w:rsid w:val="5A3E2CEC"/>
    <w:rsid w:val="5A426D37"/>
    <w:rsid w:val="5A5653EE"/>
    <w:rsid w:val="5A726410"/>
    <w:rsid w:val="5A7F70E1"/>
    <w:rsid w:val="5AB73A36"/>
    <w:rsid w:val="5B24515C"/>
    <w:rsid w:val="5B4104C3"/>
    <w:rsid w:val="5B554BAE"/>
    <w:rsid w:val="5B62007A"/>
    <w:rsid w:val="5B6B673F"/>
    <w:rsid w:val="5B6D086E"/>
    <w:rsid w:val="5B7D59BE"/>
    <w:rsid w:val="5B984D51"/>
    <w:rsid w:val="5BA84DA7"/>
    <w:rsid w:val="5BAA6DC2"/>
    <w:rsid w:val="5C034600"/>
    <w:rsid w:val="5C0B7A49"/>
    <w:rsid w:val="5C652DEB"/>
    <w:rsid w:val="5C761CB7"/>
    <w:rsid w:val="5C9F005F"/>
    <w:rsid w:val="5CFD323D"/>
    <w:rsid w:val="5D283143"/>
    <w:rsid w:val="5D4D2BAA"/>
    <w:rsid w:val="5D70738C"/>
    <w:rsid w:val="5D7E599A"/>
    <w:rsid w:val="5DAF665D"/>
    <w:rsid w:val="5DC22170"/>
    <w:rsid w:val="5E190B52"/>
    <w:rsid w:val="5E77294D"/>
    <w:rsid w:val="5EF21EA7"/>
    <w:rsid w:val="5F294C8E"/>
    <w:rsid w:val="5F381A7B"/>
    <w:rsid w:val="5F4014B7"/>
    <w:rsid w:val="5F42657D"/>
    <w:rsid w:val="5F5F53BC"/>
    <w:rsid w:val="5FB05CAE"/>
    <w:rsid w:val="5FC17B57"/>
    <w:rsid w:val="5FE568DD"/>
    <w:rsid w:val="5FF5085D"/>
    <w:rsid w:val="60060393"/>
    <w:rsid w:val="60256E18"/>
    <w:rsid w:val="602B2C56"/>
    <w:rsid w:val="603F2B44"/>
    <w:rsid w:val="60557C1B"/>
    <w:rsid w:val="607A1279"/>
    <w:rsid w:val="60832548"/>
    <w:rsid w:val="60894155"/>
    <w:rsid w:val="60A800CB"/>
    <w:rsid w:val="60AD04D9"/>
    <w:rsid w:val="60E977C5"/>
    <w:rsid w:val="60ED327E"/>
    <w:rsid w:val="6102168E"/>
    <w:rsid w:val="61071104"/>
    <w:rsid w:val="611966EA"/>
    <w:rsid w:val="614228AE"/>
    <w:rsid w:val="61533A4A"/>
    <w:rsid w:val="619F593E"/>
    <w:rsid w:val="61BE13B4"/>
    <w:rsid w:val="61CB49EC"/>
    <w:rsid w:val="624A70F7"/>
    <w:rsid w:val="62687AED"/>
    <w:rsid w:val="627D3CE0"/>
    <w:rsid w:val="62B665B6"/>
    <w:rsid w:val="62C7055D"/>
    <w:rsid w:val="62CF416E"/>
    <w:rsid w:val="62EE3CBD"/>
    <w:rsid w:val="633FB0F3"/>
    <w:rsid w:val="636130D9"/>
    <w:rsid w:val="638D68B2"/>
    <w:rsid w:val="63A431CB"/>
    <w:rsid w:val="63AA64B5"/>
    <w:rsid w:val="63D76001"/>
    <w:rsid w:val="63E51964"/>
    <w:rsid w:val="64140A3A"/>
    <w:rsid w:val="64154087"/>
    <w:rsid w:val="644154F0"/>
    <w:rsid w:val="648607E4"/>
    <w:rsid w:val="653D665D"/>
    <w:rsid w:val="65C818FB"/>
    <w:rsid w:val="66011472"/>
    <w:rsid w:val="661506A5"/>
    <w:rsid w:val="661A13AC"/>
    <w:rsid w:val="661A3845"/>
    <w:rsid w:val="661B0A65"/>
    <w:rsid w:val="66273583"/>
    <w:rsid w:val="66351F0A"/>
    <w:rsid w:val="668C1B4C"/>
    <w:rsid w:val="668E5B1C"/>
    <w:rsid w:val="66994753"/>
    <w:rsid w:val="66A20587"/>
    <w:rsid w:val="66A64938"/>
    <w:rsid w:val="66F56065"/>
    <w:rsid w:val="66F93EDA"/>
    <w:rsid w:val="670A7175"/>
    <w:rsid w:val="6725653D"/>
    <w:rsid w:val="672946C1"/>
    <w:rsid w:val="67297732"/>
    <w:rsid w:val="676D4B89"/>
    <w:rsid w:val="67DE642F"/>
    <w:rsid w:val="67F35DF6"/>
    <w:rsid w:val="67FA89C6"/>
    <w:rsid w:val="68171DEC"/>
    <w:rsid w:val="681B17D3"/>
    <w:rsid w:val="68806BA4"/>
    <w:rsid w:val="689A28D5"/>
    <w:rsid w:val="68D2260E"/>
    <w:rsid w:val="68DC1570"/>
    <w:rsid w:val="68E9125B"/>
    <w:rsid w:val="690879D4"/>
    <w:rsid w:val="69156453"/>
    <w:rsid w:val="69206A88"/>
    <w:rsid w:val="694E2B48"/>
    <w:rsid w:val="69683DCF"/>
    <w:rsid w:val="699D1E24"/>
    <w:rsid w:val="69A9667C"/>
    <w:rsid w:val="69B665A4"/>
    <w:rsid w:val="69B8252C"/>
    <w:rsid w:val="69D67AEA"/>
    <w:rsid w:val="69DA0B81"/>
    <w:rsid w:val="69EC58D4"/>
    <w:rsid w:val="6A2F33AA"/>
    <w:rsid w:val="6A6430C8"/>
    <w:rsid w:val="6AD124DD"/>
    <w:rsid w:val="6AD37416"/>
    <w:rsid w:val="6AE302D9"/>
    <w:rsid w:val="6AEB7F0A"/>
    <w:rsid w:val="6B122757"/>
    <w:rsid w:val="6B615580"/>
    <w:rsid w:val="6BEB6EAD"/>
    <w:rsid w:val="6BF97200"/>
    <w:rsid w:val="6BFB4C62"/>
    <w:rsid w:val="6C25454E"/>
    <w:rsid w:val="6C6355FB"/>
    <w:rsid w:val="6C853518"/>
    <w:rsid w:val="6CF65D1C"/>
    <w:rsid w:val="6CF6D33D"/>
    <w:rsid w:val="6CFF5B8B"/>
    <w:rsid w:val="6D38056F"/>
    <w:rsid w:val="6D624C27"/>
    <w:rsid w:val="6D6F1A65"/>
    <w:rsid w:val="6D863A6B"/>
    <w:rsid w:val="6D8F7C98"/>
    <w:rsid w:val="6D970C36"/>
    <w:rsid w:val="6D9E35D5"/>
    <w:rsid w:val="6DF26780"/>
    <w:rsid w:val="6DF568E4"/>
    <w:rsid w:val="6E372795"/>
    <w:rsid w:val="6E590A35"/>
    <w:rsid w:val="6E5F5AD2"/>
    <w:rsid w:val="6E6005BE"/>
    <w:rsid w:val="6E720135"/>
    <w:rsid w:val="6E8B7486"/>
    <w:rsid w:val="6E985C4F"/>
    <w:rsid w:val="6EA90946"/>
    <w:rsid w:val="6EB61EBC"/>
    <w:rsid w:val="6EE42F50"/>
    <w:rsid w:val="6EE8633A"/>
    <w:rsid w:val="6EF93828"/>
    <w:rsid w:val="6F031A36"/>
    <w:rsid w:val="6F17888D"/>
    <w:rsid w:val="6F307579"/>
    <w:rsid w:val="6F595A35"/>
    <w:rsid w:val="6FBB1BF5"/>
    <w:rsid w:val="6FC46A94"/>
    <w:rsid w:val="702622E9"/>
    <w:rsid w:val="702A082E"/>
    <w:rsid w:val="705D1CD9"/>
    <w:rsid w:val="70603970"/>
    <w:rsid w:val="70734A50"/>
    <w:rsid w:val="709A5041"/>
    <w:rsid w:val="71043C71"/>
    <w:rsid w:val="71223ED3"/>
    <w:rsid w:val="71373982"/>
    <w:rsid w:val="71432ABD"/>
    <w:rsid w:val="71521B04"/>
    <w:rsid w:val="71587B0A"/>
    <w:rsid w:val="718B38BE"/>
    <w:rsid w:val="71B21D4D"/>
    <w:rsid w:val="71C51F33"/>
    <w:rsid w:val="71D81758"/>
    <w:rsid w:val="71F55430"/>
    <w:rsid w:val="72002163"/>
    <w:rsid w:val="722803D2"/>
    <w:rsid w:val="72311C0F"/>
    <w:rsid w:val="72B558BE"/>
    <w:rsid w:val="72C66920"/>
    <w:rsid w:val="73755939"/>
    <w:rsid w:val="73777363"/>
    <w:rsid w:val="73A13F8B"/>
    <w:rsid w:val="73E45ED9"/>
    <w:rsid w:val="73EE158A"/>
    <w:rsid w:val="743D591A"/>
    <w:rsid w:val="744050C4"/>
    <w:rsid w:val="7462555D"/>
    <w:rsid w:val="74B13D77"/>
    <w:rsid w:val="74CE1490"/>
    <w:rsid w:val="74DB448B"/>
    <w:rsid w:val="74E225F0"/>
    <w:rsid w:val="753A77D4"/>
    <w:rsid w:val="756110C1"/>
    <w:rsid w:val="75727E0D"/>
    <w:rsid w:val="75C54492"/>
    <w:rsid w:val="75DD2BA2"/>
    <w:rsid w:val="75E81C02"/>
    <w:rsid w:val="75FF463E"/>
    <w:rsid w:val="763C100C"/>
    <w:rsid w:val="76606386"/>
    <w:rsid w:val="76751F92"/>
    <w:rsid w:val="767A6971"/>
    <w:rsid w:val="76DD5F84"/>
    <w:rsid w:val="76E964E4"/>
    <w:rsid w:val="76EE388A"/>
    <w:rsid w:val="76F96202"/>
    <w:rsid w:val="76FE313E"/>
    <w:rsid w:val="771776E2"/>
    <w:rsid w:val="775A1179"/>
    <w:rsid w:val="77726BDA"/>
    <w:rsid w:val="77B67D49"/>
    <w:rsid w:val="77D53C83"/>
    <w:rsid w:val="77DAEB8C"/>
    <w:rsid w:val="78077AA1"/>
    <w:rsid w:val="780A05BF"/>
    <w:rsid w:val="781B1E31"/>
    <w:rsid w:val="78435669"/>
    <w:rsid w:val="78603CD4"/>
    <w:rsid w:val="787137E2"/>
    <w:rsid w:val="78763A28"/>
    <w:rsid w:val="78A12986"/>
    <w:rsid w:val="790F7A12"/>
    <w:rsid w:val="79197096"/>
    <w:rsid w:val="791C43FD"/>
    <w:rsid w:val="795310F0"/>
    <w:rsid w:val="79671D30"/>
    <w:rsid w:val="79D675A2"/>
    <w:rsid w:val="79D9626B"/>
    <w:rsid w:val="79DE652D"/>
    <w:rsid w:val="79F71156"/>
    <w:rsid w:val="7A4F2CB8"/>
    <w:rsid w:val="7A5228CC"/>
    <w:rsid w:val="7A526FA4"/>
    <w:rsid w:val="7A9B43B9"/>
    <w:rsid w:val="7A9F2751"/>
    <w:rsid w:val="7ABF429C"/>
    <w:rsid w:val="7B287C00"/>
    <w:rsid w:val="7BC1099D"/>
    <w:rsid w:val="7BE61E31"/>
    <w:rsid w:val="7BFC6C3D"/>
    <w:rsid w:val="7C0F0C5A"/>
    <w:rsid w:val="7C0F7323"/>
    <w:rsid w:val="7C211E5E"/>
    <w:rsid w:val="7C5B51EA"/>
    <w:rsid w:val="7C5C4F5D"/>
    <w:rsid w:val="7CD32BC3"/>
    <w:rsid w:val="7CFE2893"/>
    <w:rsid w:val="7D0F00BC"/>
    <w:rsid w:val="7D592A4D"/>
    <w:rsid w:val="7D5E2A6A"/>
    <w:rsid w:val="7D5E4990"/>
    <w:rsid w:val="7D8F1CF9"/>
    <w:rsid w:val="7DCC2AB1"/>
    <w:rsid w:val="7DD6705F"/>
    <w:rsid w:val="7E306020"/>
    <w:rsid w:val="7E470387"/>
    <w:rsid w:val="7E6C56F0"/>
    <w:rsid w:val="7EDB4BD2"/>
    <w:rsid w:val="7F227548"/>
    <w:rsid w:val="7F2F441B"/>
    <w:rsid w:val="7F702B0F"/>
    <w:rsid w:val="7FD5630D"/>
    <w:rsid w:val="7FE5FEB2"/>
    <w:rsid w:val="7FE98245"/>
    <w:rsid w:val="7FEC49D6"/>
    <w:rsid w:val="7FED0EF1"/>
    <w:rsid w:val="7FFB178A"/>
    <w:rsid w:val="BADDA9AA"/>
    <w:rsid w:val="C4B69FE4"/>
    <w:rsid w:val="CF7BF053"/>
    <w:rsid w:val="E6B6EB7D"/>
    <w:rsid w:val="F6BDEB85"/>
    <w:rsid w:val="FE9962F0"/>
    <w:rsid w:val="FF59CA23"/>
    <w:rsid w:val="FF9ED3DC"/>
    <w:rsid w:val="FFBF2A4B"/>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99" w:semiHidden="0" w:name="heading 3"/>
    <w:lsdException w:qFormat="1" w:unhideWhenUsed="0" w:uiPriority="99" w:semiHidden="0" w:name="heading 4"/>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qFormat="1" w:unhideWhenUsed="0" w:uiPriority="39" w:semiHidden="0" w:name="toc 1"/>
    <w:lsdException w:qFormat="1" w:unhideWhenUsed="0" w:uiPriority="39" w:semiHidden="0" w:name="toc 2"/>
    <w:lsdException w:uiPriority="39" w:name="toc 3" w:locked="1"/>
    <w:lsdException w:uiPriority="39" w:name="toc 4" w:locked="1"/>
    <w:lsdException w:uiPriority="39" w:name="toc 5" w:locked="1"/>
    <w:lsdException w:qFormat="1" w:uiPriority="39" w:semiHidden="0" w:name="toc 6" w:locked="1"/>
    <w:lsdException w:uiPriority="39" w:name="toc 7" w:locked="1"/>
    <w:lsdException w:uiPriority="39" w:name="toc 8" w:locked="1"/>
    <w:lsdException w:uiPriority="39" w:name="toc 9" w:locked="1"/>
    <w:lsdException w:qFormat="1" w:unhideWhenUsed="0" w:uiPriority="0" w:semiHidden="0" w:name="Normal Indent" w:locked="1"/>
    <w:lsdException w:uiPriority="99" w:name="footnote text" w:locked="1"/>
    <w:lsdException w:qFormat="1" w:unhideWhenUsed="0" w:uiPriority="0" w:semiHidden="0" w:name="annotation text"/>
    <w:lsdException w:qFormat="1" w:unhideWhenUsed="0" w:uiPriority="0"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qFormat="1" w:unhideWhenUsed="0" w:uiPriority="0" w:semiHidden="0" w:name="annotation reference"/>
    <w:lsdException w:uiPriority="99" w:name="line number" w:locked="1"/>
    <w:lsdException w:qFormat="1" w:unhideWhenUsed="0" w:uiPriority="0" w:semiHidden="0"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qFormat="1" w:uiPriority="1" w:name="Default Paragraph Font"/>
    <w:lsdException w:qFormat="1" w:uiPriority="99" w:semiHidden="0" w:name="Body Text" w:locked="1"/>
    <w:lsdException w:qFormat="1" w:uiPriority="0" w:semiHidden="0"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ocked="1"/>
    <w:lsdException w:uiPriority="99" w:name="Salutation" w:locked="1"/>
    <w:lsdException w:uiPriority="99" w:name="Date" w:locked="1"/>
    <w:lsdException w:qFormat="1" w:uiPriority="99" w:semiHidden="0" w:name="Body Text First Indent" w:locked="1"/>
    <w:lsdException w:qFormat="1" w:unhideWhenUsed="0" w:uiPriority="0" w:semiHidden="0" w:name="Body Text First Indent 2" w:locked="1"/>
    <w:lsdException w:uiPriority="99" w:name="Note Heading" w:locked="1"/>
    <w:lsdException w:uiPriority="99" w:name="Body Text 2" w:locked="1"/>
    <w:lsdException w:uiPriority="99" w:name="Body Text 3" w:locked="1"/>
    <w:lsdException w:qFormat="1" w:uiPriority="99" w:name="Body Text Indent 2" w:locked="1"/>
    <w:lsdException w:uiPriority="99" w:name="Body Text Indent 3" w:locked="1"/>
    <w:lsdException w:uiPriority="99" w:name="Block Text" w:locked="1"/>
    <w:lsdException w:qFormat="1" w:unhideWhenUsed="0" w:uiPriority="99" w:semiHidden="0" w:name="Hyperlink"/>
    <w:lsdException w:uiPriority="99" w:name="FollowedHyperlink" w:locked="1"/>
    <w:lsdException w:qFormat="1" w:unhideWhenUsed="0" w:uiPriority="99" w:semiHidden="0" w:name="Strong"/>
    <w:lsdException w:qFormat="1" w:unhideWhenUsed="0" w:uiPriority="20" w:semiHidden="0" w:name="Emphasis" w:locked="1"/>
    <w:lsdException w:qFormat="1" w:unhideWhenUsed="0" w:uiPriority="99" w:name="Document Map"/>
    <w:lsdException w:qFormat="1" w:unhideWhenUsed="0" w:uiPriority="0" w:semiHidden="0" w:name="Plain Text"/>
    <w:lsdException w:uiPriority="99" w:name="E-mail Signature" w:locked="1"/>
    <w:lsdException w:qFormat="1" w:uiPriority="99" w:semiHidden="0"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qFormat="1" w:unhideWhenUsed="0" w:uiPriority="0" w:semiHidden="0" w:name="HTML Preformatted" w:locked="1"/>
    <w:lsdException w:uiPriority="99" w:name="HTML Sample" w:locked="1"/>
    <w:lsdException w:uiPriority="99" w:name="HTML Typewriter" w:locked="1"/>
    <w:lsdException w:uiPriority="99" w:name="HTML Variable" w:locked="1"/>
    <w:lsdException w:qFormat="1" w:uiPriority="99" w:name="Normal Table"/>
    <w:lsdException w:qFormat="1" w:unhideWhenUsed="0" w:uiPriority="0" w:semiHidden="0"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0" w:semiHidden="0" w:name="Balloon Text"/>
    <w:lsdException w:qFormat="1" w:unhideWhenUsed="0" w:uiPriority="59" w:semiHidden="0" w:name="Table Grid" w:locked="1"/>
    <w:lsdException w:uiPriority="99" w:name="Table Theme" w:locked="1"/>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ind w:firstLine="200" w:firstLineChars="20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32"/>
    <w:qFormat/>
    <w:uiPriority w:val="0"/>
    <w:pPr>
      <w:keepNext/>
      <w:keepLines/>
      <w:jc w:val="center"/>
      <w:outlineLvl w:val="0"/>
    </w:pPr>
    <w:rPr>
      <w:rFonts w:ascii="Calibri" w:hAnsi="Calibri"/>
      <w:b/>
      <w:bCs/>
      <w:kern w:val="44"/>
      <w:sz w:val="24"/>
      <w:szCs w:val="44"/>
    </w:rPr>
  </w:style>
  <w:style w:type="paragraph" w:styleId="2">
    <w:name w:val="heading 2"/>
    <w:basedOn w:val="1"/>
    <w:next w:val="1"/>
    <w:link w:val="33"/>
    <w:qFormat/>
    <w:uiPriority w:val="0"/>
    <w:pPr>
      <w:keepNext/>
      <w:keepLines/>
      <w:ind w:firstLine="0" w:firstLineChars="0"/>
      <w:outlineLvl w:val="1"/>
    </w:pPr>
    <w:rPr>
      <w:rFonts w:ascii="Cambria" w:hAnsi="Cambria"/>
      <w:b/>
      <w:bCs/>
      <w:szCs w:val="32"/>
    </w:rPr>
  </w:style>
  <w:style w:type="paragraph" w:styleId="4">
    <w:name w:val="heading 3"/>
    <w:basedOn w:val="1"/>
    <w:next w:val="1"/>
    <w:link w:val="34"/>
    <w:qFormat/>
    <w:uiPriority w:val="99"/>
    <w:pPr>
      <w:keepNext/>
      <w:keepLines/>
      <w:ind w:firstLine="0" w:firstLineChars="0"/>
      <w:outlineLvl w:val="2"/>
    </w:pPr>
    <w:rPr>
      <w:rFonts w:cs="宋体" w:asciiTheme="minorEastAsia" w:hAnsiTheme="minorEastAsia" w:eastAsiaTheme="minorEastAsia"/>
      <w:b/>
      <w:kern w:val="0"/>
      <w:szCs w:val="32"/>
    </w:rPr>
  </w:style>
  <w:style w:type="paragraph" w:styleId="5">
    <w:name w:val="heading 4"/>
    <w:basedOn w:val="1"/>
    <w:next w:val="1"/>
    <w:link w:val="35"/>
    <w:qFormat/>
    <w:uiPriority w:val="99"/>
    <w:pPr>
      <w:keepNext/>
      <w:keepLines/>
      <w:outlineLvl w:val="3"/>
    </w:pPr>
    <w:rPr>
      <w:rFonts w:ascii="Cambria" w:hAnsi="Cambria"/>
      <w:b/>
      <w:bCs/>
      <w:szCs w:val="28"/>
    </w:rPr>
  </w:style>
  <w:style w:type="character" w:default="1" w:styleId="27">
    <w:name w:val="Default Paragraph Font"/>
    <w:semiHidden/>
    <w:unhideWhenUsed/>
    <w:qFormat/>
    <w:uiPriority w:val="1"/>
  </w:style>
  <w:style w:type="table" w:default="1" w:styleId="25">
    <w:name w:val="Normal Table"/>
    <w:semiHidden/>
    <w:unhideWhenUsed/>
    <w:qFormat/>
    <w:uiPriority w:val="99"/>
    <w:tblPr>
      <w:tblCellMar>
        <w:top w:w="0" w:type="dxa"/>
        <w:left w:w="108" w:type="dxa"/>
        <w:bottom w:w="0" w:type="dxa"/>
        <w:right w:w="108" w:type="dxa"/>
      </w:tblCellMar>
    </w:tblPr>
  </w:style>
  <w:style w:type="paragraph" w:styleId="6">
    <w:name w:val="Normal Indent"/>
    <w:basedOn w:val="1"/>
    <w:qFormat/>
    <w:locked/>
    <w:uiPriority w:val="0"/>
    <w:pPr>
      <w:ind w:firstLine="420"/>
    </w:pPr>
    <w:rPr>
      <w:sz w:val="30"/>
      <w:szCs w:val="30"/>
    </w:rPr>
  </w:style>
  <w:style w:type="paragraph" w:styleId="7">
    <w:name w:val="Document Map"/>
    <w:basedOn w:val="1"/>
    <w:link w:val="44"/>
    <w:semiHidden/>
    <w:qFormat/>
    <w:uiPriority w:val="99"/>
    <w:pPr>
      <w:shd w:val="clear" w:color="auto" w:fill="000080"/>
    </w:pPr>
  </w:style>
  <w:style w:type="paragraph" w:styleId="8">
    <w:name w:val="annotation text"/>
    <w:basedOn w:val="1"/>
    <w:link w:val="36"/>
    <w:qFormat/>
    <w:uiPriority w:val="0"/>
    <w:pPr>
      <w:spacing w:line="240" w:lineRule="auto"/>
      <w:ind w:firstLine="0" w:firstLineChars="0"/>
      <w:jc w:val="left"/>
    </w:pPr>
  </w:style>
  <w:style w:type="paragraph" w:styleId="9">
    <w:name w:val="Body Text"/>
    <w:basedOn w:val="1"/>
    <w:next w:val="10"/>
    <w:unhideWhenUsed/>
    <w:qFormat/>
    <w:locked/>
    <w:uiPriority w:val="99"/>
    <w:pPr>
      <w:adjustRightInd w:val="0"/>
      <w:spacing w:line="315" w:lineRule="atLeast"/>
      <w:ind w:firstLine="0" w:firstLineChars="0"/>
      <w:jc w:val="left"/>
    </w:pPr>
    <w:rPr>
      <w:rFonts w:ascii="仿宋_GB2312" w:eastAsia="仿宋_GB2312"/>
      <w:kern w:val="0"/>
      <w:sz w:val="28"/>
      <w:szCs w:val="20"/>
    </w:rPr>
  </w:style>
  <w:style w:type="paragraph" w:styleId="10">
    <w:name w:val="Body Text First Indent"/>
    <w:basedOn w:val="9"/>
    <w:next w:val="11"/>
    <w:link w:val="60"/>
    <w:unhideWhenUsed/>
    <w:qFormat/>
    <w:locked/>
    <w:uiPriority w:val="99"/>
    <w:pPr>
      <w:adjustRightInd/>
      <w:spacing w:after="120" w:line="240" w:lineRule="auto"/>
      <w:ind w:firstLine="420" w:firstLineChars="100"/>
      <w:jc w:val="both"/>
    </w:pPr>
    <w:rPr>
      <w:rFonts w:ascii="Times New Roman"/>
      <w:kern w:val="2"/>
      <w:sz w:val="21"/>
      <w:szCs w:val="24"/>
    </w:rPr>
  </w:style>
  <w:style w:type="paragraph" w:styleId="11">
    <w:name w:val="toc 6"/>
    <w:basedOn w:val="1"/>
    <w:next w:val="1"/>
    <w:unhideWhenUsed/>
    <w:qFormat/>
    <w:locked/>
    <w:uiPriority w:val="39"/>
    <w:pPr>
      <w:spacing w:line="240" w:lineRule="auto"/>
      <w:ind w:left="1050" w:firstLine="0" w:firstLineChars="0"/>
      <w:jc w:val="left"/>
    </w:pPr>
    <w:rPr>
      <w:szCs w:val="21"/>
    </w:rPr>
  </w:style>
  <w:style w:type="paragraph" w:styleId="12">
    <w:name w:val="Body Text Indent"/>
    <w:basedOn w:val="1"/>
    <w:link w:val="46"/>
    <w:unhideWhenUsed/>
    <w:qFormat/>
    <w:locked/>
    <w:uiPriority w:val="0"/>
    <w:pPr>
      <w:spacing w:after="120"/>
      <w:ind w:left="420" w:leftChars="200"/>
    </w:pPr>
  </w:style>
  <w:style w:type="paragraph" w:styleId="13">
    <w:name w:val="Plain Text"/>
    <w:basedOn w:val="1"/>
    <w:link w:val="37"/>
    <w:qFormat/>
    <w:uiPriority w:val="0"/>
    <w:pPr>
      <w:spacing w:line="240" w:lineRule="auto"/>
      <w:ind w:firstLine="0" w:firstLineChars="0"/>
    </w:pPr>
    <w:rPr>
      <w:rFonts w:ascii="宋体" w:hAnsi="Courier New"/>
      <w:szCs w:val="20"/>
    </w:rPr>
  </w:style>
  <w:style w:type="paragraph" w:styleId="14">
    <w:name w:val="Body Text Indent 2"/>
    <w:basedOn w:val="1"/>
    <w:link w:val="69"/>
    <w:semiHidden/>
    <w:unhideWhenUsed/>
    <w:qFormat/>
    <w:locked/>
    <w:uiPriority w:val="99"/>
    <w:pPr>
      <w:spacing w:after="120" w:line="480" w:lineRule="auto"/>
      <w:ind w:left="420" w:leftChars="200"/>
    </w:pPr>
  </w:style>
  <w:style w:type="paragraph" w:styleId="15">
    <w:name w:val="Balloon Text"/>
    <w:basedOn w:val="1"/>
    <w:link w:val="43"/>
    <w:qFormat/>
    <w:uiPriority w:val="0"/>
    <w:rPr>
      <w:sz w:val="18"/>
      <w:szCs w:val="18"/>
    </w:rPr>
  </w:style>
  <w:style w:type="paragraph" w:styleId="16">
    <w:name w:val="footer"/>
    <w:basedOn w:val="1"/>
    <w:link w:val="38"/>
    <w:qFormat/>
    <w:uiPriority w:val="99"/>
    <w:pPr>
      <w:tabs>
        <w:tab w:val="center" w:pos="4153"/>
        <w:tab w:val="right" w:pos="8306"/>
      </w:tabs>
      <w:snapToGrid w:val="0"/>
      <w:jc w:val="left"/>
    </w:pPr>
    <w:rPr>
      <w:rFonts w:ascii="Calibri" w:hAnsi="Calibri"/>
      <w:kern w:val="0"/>
      <w:sz w:val="18"/>
      <w:szCs w:val="18"/>
    </w:rPr>
  </w:style>
  <w:style w:type="paragraph" w:styleId="17">
    <w:name w:val="header"/>
    <w:basedOn w:val="1"/>
    <w:link w:val="39"/>
    <w:qFormat/>
    <w:uiPriority w:val="0"/>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8">
    <w:name w:val="toc 1"/>
    <w:basedOn w:val="1"/>
    <w:next w:val="1"/>
    <w:qFormat/>
    <w:uiPriority w:val="39"/>
    <w:pPr>
      <w:tabs>
        <w:tab w:val="right" w:leader="dot" w:pos="8296"/>
      </w:tabs>
      <w:ind w:firstLine="0" w:firstLineChars="0"/>
    </w:pPr>
  </w:style>
  <w:style w:type="paragraph" w:styleId="19">
    <w:name w:val="Subtitle"/>
    <w:basedOn w:val="1"/>
    <w:next w:val="1"/>
    <w:link w:val="48"/>
    <w:qFormat/>
    <w:locked/>
    <w:uiPriority w:val="0"/>
    <w:pPr>
      <w:spacing w:before="240" w:after="60" w:line="312" w:lineRule="auto"/>
      <w:ind w:firstLine="0" w:firstLineChars="0"/>
      <w:jc w:val="center"/>
      <w:outlineLvl w:val="1"/>
    </w:pPr>
    <w:rPr>
      <w:rFonts w:ascii="等线 Light" w:hAnsi="等线 Light" w:eastAsiaTheme="minorEastAsia"/>
      <w:b/>
      <w:bCs/>
      <w:kern w:val="28"/>
      <w:sz w:val="32"/>
      <w:szCs w:val="32"/>
    </w:rPr>
  </w:style>
  <w:style w:type="paragraph" w:styleId="20">
    <w:name w:val="toc 2"/>
    <w:basedOn w:val="1"/>
    <w:next w:val="1"/>
    <w:qFormat/>
    <w:uiPriority w:val="39"/>
    <w:pPr>
      <w:tabs>
        <w:tab w:val="right" w:leader="dot" w:pos="8296"/>
      </w:tabs>
      <w:ind w:left="420" w:leftChars="200" w:firstLine="0" w:firstLineChars="0"/>
    </w:pPr>
  </w:style>
  <w:style w:type="paragraph" w:styleId="21">
    <w:name w:val="HTML Preformatted"/>
    <w:basedOn w:val="1"/>
    <w:link w:val="50"/>
    <w:qFormat/>
    <w:locked/>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firstLineChars="0"/>
      <w:jc w:val="left"/>
    </w:pPr>
    <w:rPr>
      <w:rFonts w:ascii="宋体" w:hAnsi="宋体" w:cs="宋体" w:eastAsiaTheme="minorEastAsia"/>
      <w:kern w:val="0"/>
      <w:sz w:val="24"/>
    </w:rPr>
  </w:style>
  <w:style w:type="paragraph" w:styleId="22">
    <w:name w:val="Normal (Web)"/>
    <w:basedOn w:val="1"/>
    <w:unhideWhenUsed/>
    <w:qFormat/>
    <w:locked/>
    <w:uiPriority w:val="99"/>
    <w:pPr>
      <w:widowControl/>
      <w:spacing w:before="100" w:beforeAutospacing="1" w:after="100" w:afterAutospacing="1" w:line="240" w:lineRule="auto"/>
      <w:ind w:firstLine="0" w:firstLineChars="0"/>
      <w:jc w:val="left"/>
    </w:pPr>
    <w:rPr>
      <w:rFonts w:ascii="宋体" w:hAnsi="宋体"/>
      <w:kern w:val="0"/>
      <w:sz w:val="24"/>
    </w:rPr>
  </w:style>
  <w:style w:type="paragraph" w:styleId="23">
    <w:name w:val="annotation subject"/>
    <w:basedOn w:val="8"/>
    <w:next w:val="8"/>
    <w:link w:val="49"/>
    <w:qFormat/>
    <w:locked/>
    <w:uiPriority w:val="0"/>
    <w:rPr>
      <w:rFonts w:asciiTheme="minorHAnsi" w:hAnsiTheme="minorHAnsi" w:eastAsiaTheme="minorEastAsia" w:cstheme="minorBidi"/>
      <w:b/>
      <w:bCs/>
    </w:rPr>
  </w:style>
  <w:style w:type="paragraph" w:styleId="24">
    <w:name w:val="Body Text First Indent 2"/>
    <w:basedOn w:val="12"/>
    <w:qFormat/>
    <w:locked/>
    <w:uiPriority w:val="0"/>
    <w:pPr>
      <w:spacing w:line="240" w:lineRule="auto"/>
      <w:ind w:firstLine="420"/>
    </w:pPr>
  </w:style>
  <w:style w:type="table" w:styleId="26">
    <w:name w:val="Table Grid"/>
    <w:basedOn w:val="25"/>
    <w:qFormat/>
    <w:locked/>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8">
    <w:name w:val="Strong"/>
    <w:basedOn w:val="27"/>
    <w:qFormat/>
    <w:uiPriority w:val="99"/>
    <w:rPr>
      <w:rFonts w:cs="Times New Roman"/>
      <w:b/>
    </w:rPr>
  </w:style>
  <w:style w:type="character" w:styleId="29">
    <w:name w:val="page number"/>
    <w:basedOn w:val="27"/>
    <w:qFormat/>
    <w:locked/>
    <w:uiPriority w:val="0"/>
  </w:style>
  <w:style w:type="character" w:styleId="30">
    <w:name w:val="Hyperlink"/>
    <w:basedOn w:val="27"/>
    <w:qFormat/>
    <w:uiPriority w:val="99"/>
    <w:rPr>
      <w:rFonts w:cs="Times New Roman"/>
      <w:color w:val="0000FF"/>
      <w:u w:val="single"/>
    </w:rPr>
  </w:style>
  <w:style w:type="character" w:styleId="31">
    <w:name w:val="annotation reference"/>
    <w:basedOn w:val="27"/>
    <w:qFormat/>
    <w:uiPriority w:val="0"/>
    <w:rPr>
      <w:rFonts w:cs="Times New Roman"/>
      <w:sz w:val="21"/>
    </w:rPr>
  </w:style>
  <w:style w:type="character" w:customStyle="1" w:styleId="32">
    <w:name w:val="标题 1 字符"/>
    <w:basedOn w:val="27"/>
    <w:link w:val="3"/>
    <w:qFormat/>
    <w:locked/>
    <w:uiPriority w:val="0"/>
    <w:rPr>
      <w:rFonts w:cs="Times New Roman"/>
      <w:b/>
      <w:kern w:val="44"/>
      <w:sz w:val="44"/>
    </w:rPr>
  </w:style>
  <w:style w:type="character" w:customStyle="1" w:styleId="33">
    <w:name w:val="标题 2 字符"/>
    <w:basedOn w:val="27"/>
    <w:link w:val="2"/>
    <w:qFormat/>
    <w:locked/>
    <w:uiPriority w:val="0"/>
    <w:rPr>
      <w:rFonts w:ascii="Cambria" w:hAnsi="Cambria" w:eastAsia="宋体" w:cs="Times New Roman"/>
      <w:b/>
      <w:bCs/>
      <w:sz w:val="32"/>
      <w:szCs w:val="32"/>
    </w:rPr>
  </w:style>
  <w:style w:type="character" w:customStyle="1" w:styleId="34">
    <w:name w:val="标题 3 字符"/>
    <w:basedOn w:val="27"/>
    <w:link w:val="4"/>
    <w:qFormat/>
    <w:locked/>
    <w:uiPriority w:val="0"/>
    <w:rPr>
      <w:rFonts w:cs="宋体" w:asciiTheme="minorEastAsia" w:hAnsiTheme="minorEastAsia" w:eastAsiaTheme="minorEastAsia"/>
      <w:b/>
      <w:sz w:val="21"/>
      <w:szCs w:val="32"/>
    </w:rPr>
  </w:style>
  <w:style w:type="character" w:customStyle="1" w:styleId="35">
    <w:name w:val="标题 4 字符"/>
    <w:basedOn w:val="27"/>
    <w:link w:val="5"/>
    <w:semiHidden/>
    <w:qFormat/>
    <w:locked/>
    <w:uiPriority w:val="99"/>
    <w:rPr>
      <w:rFonts w:ascii="Cambria" w:hAnsi="Cambria" w:eastAsia="宋体" w:cs="Times New Roman"/>
      <w:b/>
      <w:bCs/>
      <w:sz w:val="28"/>
      <w:szCs w:val="28"/>
    </w:rPr>
  </w:style>
  <w:style w:type="character" w:customStyle="1" w:styleId="36">
    <w:name w:val="批注文字 字符"/>
    <w:basedOn w:val="27"/>
    <w:link w:val="8"/>
    <w:qFormat/>
    <w:locked/>
    <w:uiPriority w:val="0"/>
    <w:rPr>
      <w:rFonts w:ascii="Times New Roman" w:hAnsi="Times New Roman" w:cs="Times New Roman"/>
      <w:sz w:val="24"/>
      <w:szCs w:val="24"/>
    </w:rPr>
  </w:style>
  <w:style w:type="character" w:customStyle="1" w:styleId="37">
    <w:name w:val="纯文本 字符"/>
    <w:basedOn w:val="27"/>
    <w:link w:val="13"/>
    <w:qFormat/>
    <w:locked/>
    <w:uiPriority w:val="0"/>
    <w:rPr>
      <w:rFonts w:ascii="宋体" w:hAnsi="Courier New" w:cs="Courier New"/>
      <w:sz w:val="21"/>
      <w:szCs w:val="21"/>
    </w:rPr>
  </w:style>
  <w:style w:type="character" w:customStyle="1" w:styleId="38">
    <w:name w:val="页脚 字符"/>
    <w:basedOn w:val="27"/>
    <w:link w:val="16"/>
    <w:qFormat/>
    <w:locked/>
    <w:uiPriority w:val="99"/>
    <w:rPr>
      <w:rFonts w:ascii="Times New Roman" w:hAnsi="Times New Roman" w:cs="Times New Roman"/>
      <w:sz w:val="18"/>
      <w:szCs w:val="18"/>
    </w:rPr>
  </w:style>
  <w:style w:type="character" w:customStyle="1" w:styleId="39">
    <w:name w:val="页眉 字符"/>
    <w:basedOn w:val="27"/>
    <w:link w:val="17"/>
    <w:qFormat/>
    <w:locked/>
    <w:uiPriority w:val="0"/>
    <w:rPr>
      <w:rFonts w:ascii="Times New Roman" w:hAnsi="Times New Roman" w:cs="Times New Roman"/>
      <w:sz w:val="18"/>
      <w:szCs w:val="18"/>
    </w:rPr>
  </w:style>
  <w:style w:type="paragraph" w:customStyle="1" w:styleId="40">
    <w:name w:val="TOC 标题1"/>
    <w:basedOn w:val="2"/>
    <w:next w:val="1"/>
    <w:qFormat/>
    <w:uiPriority w:val="99"/>
    <w:pPr>
      <w:widowControl/>
      <w:spacing w:line="240" w:lineRule="auto"/>
      <w:jc w:val="left"/>
      <w:outlineLvl w:val="9"/>
    </w:pPr>
    <w:rPr>
      <w:kern w:val="0"/>
      <w:szCs w:val="28"/>
    </w:rPr>
  </w:style>
  <w:style w:type="paragraph" w:styleId="41">
    <w:name w:val="No Spacing"/>
    <w:link w:val="61"/>
    <w:qFormat/>
    <w:uiPriority w:val="1"/>
    <w:pPr>
      <w:widowControl w:val="0"/>
      <w:jc w:val="both"/>
    </w:pPr>
    <w:rPr>
      <w:rFonts w:ascii="Calibri" w:hAnsi="Calibri" w:eastAsia="宋体" w:cs="Calibri"/>
      <w:kern w:val="2"/>
      <w:sz w:val="21"/>
      <w:szCs w:val="22"/>
      <w:lang w:val="en-US" w:eastAsia="zh-CN" w:bidi="ar-SA"/>
    </w:rPr>
  </w:style>
  <w:style w:type="paragraph" w:customStyle="1" w:styleId="42">
    <w:name w:val="Char"/>
    <w:basedOn w:val="1"/>
    <w:qFormat/>
    <w:uiPriority w:val="99"/>
    <w:pPr>
      <w:spacing w:line="240" w:lineRule="auto"/>
      <w:ind w:firstLine="0" w:firstLineChars="0"/>
    </w:pPr>
    <w:rPr>
      <w:rFonts w:ascii="仿宋_GB2312" w:eastAsia="仿宋_GB2312"/>
      <w:b/>
      <w:sz w:val="32"/>
      <w:szCs w:val="32"/>
    </w:rPr>
  </w:style>
  <w:style w:type="character" w:customStyle="1" w:styleId="43">
    <w:name w:val="批注框文本 字符"/>
    <w:basedOn w:val="27"/>
    <w:link w:val="15"/>
    <w:qFormat/>
    <w:locked/>
    <w:uiPriority w:val="0"/>
    <w:rPr>
      <w:rFonts w:ascii="Times New Roman" w:hAnsi="Times New Roman" w:cs="Times New Roman"/>
      <w:sz w:val="2"/>
    </w:rPr>
  </w:style>
  <w:style w:type="character" w:customStyle="1" w:styleId="44">
    <w:name w:val="文档结构图 字符"/>
    <w:basedOn w:val="27"/>
    <w:link w:val="7"/>
    <w:semiHidden/>
    <w:qFormat/>
    <w:locked/>
    <w:uiPriority w:val="99"/>
    <w:rPr>
      <w:rFonts w:ascii="Times New Roman" w:hAnsi="Times New Roman" w:cs="Times New Roman"/>
      <w:sz w:val="2"/>
    </w:rPr>
  </w:style>
  <w:style w:type="paragraph" w:customStyle="1" w:styleId="45">
    <w:name w:val="标题3"/>
    <w:basedOn w:val="4"/>
    <w:qFormat/>
    <w:uiPriority w:val="0"/>
  </w:style>
  <w:style w:type="character" w:customStyle="1" w:styleId="46">
    <w:name w:val="正文文本缩进 字符"/>
    <w:basedOn w:val="27"/>
    <w:link w:val="12"/>
    <w:qFormat/>
    <w:uiPriority w:val="0"/>
    <w:rPr>
      <w:rFonts w:ascii="Times New Roman" w:hAnsi="Times New Roman" w:eastAsia="宋体" w:cs="Times New Roman"/>
      <w:kern w:val="2"/>
      <w:sz w:val="21"/>
      <w:szCs w:val="24"/>
    </w:rPr>
  </w:style>
  <w:style w:type="paragraph" w:customStyle="1" w:styleId="47">
    <w:name w:val="TOC 标题2"/>
    <w:basedOn w:val="3"/>
    <w:next w:val="1"/>
    <w:unhideWhenUsed/>
    <w:qFormat/>
    <w:uiPriority w:val="39"/>
    <w:pPr>
      <w:spacing w:before="340" w:after="330" w:line="578" w:lineRule="auto"/>
      <w:jc w:val="both"/>
      <w:outlineLvl w:val="9"/>
    </w:pPr>
    <w:rPr>
      <w:rFonts w:ascii="Times New Roman" w:hAnsi="Times New Roman"/>
      <w:sz w:val="44"/>
    </w:rPr>
  </w:style>
  <w:style w:type="character" w:customStyle="1" w:styleId="48">
    <w:name w:val="副标题 字符"/>
    <w:link w:val="19"/>
    <w:qFormat/>
    <w:uiPriority w:val="0"/>
    <w:rPr>
      <w:rFonts w:ascii="等线 Light" w:hAnsi="等线 Light" w:cs="Times New Roman"/>
      <w:b/>
      <w:bCs/>
      <w:kern w:val="28"/>
      <w:sz w:val="32"/>
      <w:szCs w:val="32"/>
    </w:rPr>
  </w:style>
  <w:style w:type="character" w:customStyle="1" w:styleId="49">
    <w:name w:val="批注主题 字符"/>
    <w:link w:val="23"/>
    <w:qFormat/>
    <w:uiPriority w:val="0"/>
    <w:rPr>
      <w:b/>
      <w:bCs/>
      <w:kern w:val="2"/>
      <w:sz w:val="21"/>
      <w:szCs w:val="24"/>
    </w:rPr>
  </w:style>
  <w:style w:type="character" w:customStyle="1" w:styleId="50">
    <w:name w:val="HTML 预设格式 字符"/>
    <w:link w:val="21"/>
    <w:qFormat/>
    <w:uiPriority w:val="0"/>
    <w:rPr>
      <w:rFonts w:ascii="宋体" w:hAnsi="宋体" w:cs="宋体"/>
      <w:sz w:val="24"/>
      <w:szCs w:val="24"/>
    </w:rPr>
  </w:style>
  <w:style w:type="character" w:customStyle="1" w:styleId="51">
    <w:name w:val="批注主题 字符1"/>
    <w:basedOn w:val="36"/>
    <w:semiHidden/>
    <w:qFormat/>
    <w:uiPriority w:val="99"/>
    <w:rPr>
      <w:rFonts w:ascii="Times New Roman" w:hAnsi="Times New Roman" w:eastAsia="宋体" w:cs="Times New Roman"/>
      <w:b/>
      <w:bCs/>
      <w:kern w:val="2"/>
      <w:sz w:val="21"/>
      <w:szCs w:val="24"/>
    </w:rPr>
  </w:style>
  <w:style w:type="character" w:customStyle="1" w:styleId="52">
    <w:name w:val="副标题 字符1"/>
    <w:basedOn w:val="27"/>
    <w:qFormat/>
    <w:uiPriority w:val="11"/>
    <w:rPr>
      <w:b/>
      <w:bCs/>
      <w:kern w:val="28"/>
      <w:sz w:val="32"/>
      <w:szCs w:val="32"/>
    </w:rPr>
  </w:style>
  <w:style w:type="character" w:customStyle="1" w:styleId="53">
    <w:name w:val="HTML 预设格式 字符1"/>
    <w:basedOn w:val="27"/>
    <w:semiHidden/>
    <w:qFormat/>
    <w:uiPriority w:val="99"/>
    <w:rPr>
      <w:rFonts w:ascii="Courier New" w:hAnsi="Courier New" w:eastAsia="宋体" w:cs="Courier New"/>
      <w:kern w:val="2"/>
    </w:rPr>
  </w:style>
  <w:style w:type="paragraph" w:styleId="54">
    <w:name w:val="List Paragraph"/>
    <w:basedOn w:val="1"/>
    <w:qFormat/>
    <w:uiPriority w:val="99"/>
    <w:pPr>
      <w:spacing w:line="240" w:lineRule="auto"/>
      <w:ind w:firstLine="420"/>
    </w:pPr>
  </w:style>
  <w:style w:type="paragraph" w:customStyle="1" w:styleId="55">
    <w:name w:val="Char2 Char Char"/>
    <w:basedOn w:val="1"/>
    <w:qFormat/>
    <w:uiPriority w:val="0"/>
    <w:pPr>
      <w:spacing w:line="240" w:lineRule="auto"/>
      <w:ind w:firstLine="0" w:firstLineChars="0"/>
    </w:pPr>
    <w:rPr>
      <w:rFonts w:ascii="Tahoma" w:hAnsi="Tahoma"/>
      <w:sz w:val="24"/>
      <w:szCs w:val="20"/>
    </w:rPr>
  </w:style>
  <w:style w:type="paragraph" w:customStyle="1" w:styleId="56">
    <w:name w:val="正文2"/>
    <w:basedOn w:val="1"/>
    <w:qFormat/>
    <w:uiPriority w:val="0"/>
    <w:pPr>
      <w:spacing w:before="156"/>
      <w:ind w:firstLine="510"/>
    </w:pPr>
    <w:rPr>
      <w:sz w:val="24"/>
      <w:szCs w:val="20"/>
    </w:rPr>
  </w:style>
  <w:style w:type="paragraph" w:customStyle="1" w:styleId="57">
    <w:name w:val="Char1"/>
    <w:basedOn w:val="1"/>
    <w:qFormat/>
    <w:uiPriority w:val="0"/>
    <w:pPr>
      <w:spacing w:line="240" w:lineRule="auto"/>
      <w:ind w:firstLine="0" w:firstLineChars="0"/>
    </w:pPr>
    <w:rPr>
      <w:rFonts w:ascii="仿宋_GB2312" w:eastAsia="仿宋_GB2312"/>
      <w:b/>
      <w:sz w:val="32"/>
      <w:szCs w:val="32"/>
    </w:rPr>
  </w:style>
  <w:style w:type="paragraph" w:customStyle="1" w:styleId="58">
    <w:name w:val="修订1"/>
    <w:hidden/>
    <w:semiHidden/>
    <w:qFormat/>
    <w:uiPriority w:val="99"/>
    <w:rPr>
      <w:rFonts w:ascii="Times New Roman" w:hAnsi="Times New Roman" w:eastAsia="宋体" w:cs="Times New Roman"/>
      <w:kern w:val="2"/>
      <w:sz w:val="21"/>
      <w:szCs w:val="24"/>
      <w:lang w:val="en-US" w:eastAsia="zh-CN" w:bidi="ar-SA"/>
    </w:rPr>
  </w:style>
  <w:style w:type="paragraph" w:customStyle="1" w:styleId="59">
    <w:name w:val="DAS正文"/>
    <w:basedOn w:val="1"/>
    <w:qFormat/>
    <w:uiPriority w:val="0"/>
    <w:pPr>
      <w:ind w:right="181" w:firstLine="480"/>
    </w:pPr>
    <w:rPr>
      <w:rFonts w:ascii="Verdana" w:hAnsi="Verdana"/>
      <w:sz w:val="24"/>
    </w:rPr>
  </w:style>
  <w:style w:type="character" w:customStyle="1" w:styleId="60">
    <w:name w:val="正文文本首行缩进 字符"/>
    <w:basedOn w:val="27"/>
    <w:link w:val="10"/>
    <w:qFormat/>
    <w:uiPriority w:val="99"/>
    <w:rPr>
      <w:rFonts w:eastAsia="仿宋_GB2312"/>
      <w:kern w:val="2"/>
      <w:sz w:val="21"/>
      <w:szCs w:val="24"/>
    </w:rPr>
  </w:style>
  <w:style w:type="character" w:customStyle="1" w:styleId="61">
    <w:name w:val="无间隔 字符"/>
    <w:link w:val="41"/>
    <w:qFormat/>
    <w:locked/>
    <w:uiPriority w:val="1"/>
    <w:rPr>
      <w:rFonts w:ascii="Calibri" w:hAnsi="Calibri" w:cs="Calibri"/>
      <w:kern w:val="2"/>
      <w:sz w:val="21"/>
      <w:szCs w:val="22"/>
    </w:rPr>
  </w:style>
  <w:style w:type="paragraph" w:customStyle="1" w:styleId="62">
    <w:name w:val="无间隔1"/>
    <w:link w:val="70"/>
    <w:qFormat/>
    <w:uiPriority w:val="1"/>
    <w:pPr>
      <w:widowControl w:val="0"/>
      <w:jc w:val="both"/>
    </w:pPr>
    <w:rPr>
      <w:rFonts w:ascii="Calibri" w:hAnsi="Calibri" w:eastAsia="宋体" w:cs="Times New Roman"/>
      <w:kern w:val="2"/>
      <w:sz w:val="21"/>
      <w:szCs w:val="22"/>
      <w:lang w:val="en-US" w:eastAsia="zh-CN" w:bidi="ar-SA"/>
    </w:rPr>
  </w:style>
  <w:style w:type="paragraph" w:customStyle="1" w:styleId="63">
    <w:name w:val="p0"/>
    <w:basedOn w:val="1"/>
    <w:qFormat/>
    <w:uiPriority w:val="0"/>
    <w:pPr>
      <w:widowControl/>
      <w:spacing w:line="240" w:lineRule="auto"/>
      <w:ind w:firstLine="0" w:firstLineChars="0"/>
    </w:pPr>
    <w:rPr>
      <w:kern w:val="0"/>
      <w:szCs w:val="21"/>
    </w:rPr>
  </w:style>
  <w:style w:type="paragraph" w:customStyle="1" w:styleId="64">
    <w:name w:val="_Style 2"/>
    <w:qFormat/>
    <w:uiPriority w:val="0"/>
    <w:pPr>
      <w:widowControl w:val="0"/>
      <w:jc w:val="both"/>
    </w:pPr>
    <w:rPr>
      <w:rFonts w:ascii="Calibri" w:hAnsi="Calibri" w:eastAsia="宋体" w:cs="Calibri"/>
      <w:kern w:val="2"/>
      <w:sz w:val="21"/>
      <w:szCs w:val="22"/>
      <w:lang w:val="en-US" w:eastAsia="zh-CN" w:bidi="ar-SA"/>
    </w:rPr>
  </w:style>
  <w:style w:type="paragraph" w:customStyle="1" w:styleId="65">
    <w:name w:val="Default"/>
    <w:qFormat/>
    <w:uiPriority w:val="0"/>
    <w:pPr>
      <w:widowControl w:val="0"/>
      <w:autoSpaceDE w:val="0"/>
      <w:autoSpaceDN w:val="0"/>
      <w:adjustRightInd w:val="0"/>
    </w:pPr>
    <w:rPr>
      <w:rFonts w:ascii="Calibri" w:hAnsi="Calibri" w:eastAsia="宋体" w:cs="Times New Roman"/>
      <w:color w:val="000000"/>
      <w:sz w:val="24"/>
      <w:szCs w:val="24"/>
      <w:lang w:val="en-US" w:eastAsia="zh-CN" w:bidi="ar-SA"/>
    </w:rPr>
  </w:style>
  <w:style w:type="paragraph" w:customStyle="1" w:styleId="66">
    <w:name w:val="表"/>
    <w:basedOn w:val="1"/>
    <w:qFormat/>
    <w:uiPriority w:val="0"/>
    <w:pPr>
      <w:adjustRightInd w:val="0"/>
      <w:snapToGrid w:val="0"/>
      <w:spacing w:beforeLines="25" w:afterLines="25"/>
      <w:jc w:val="center"/>
    </w:pPr>
    <w:rPr>
      <w:rFonts w:cs="宋体"/>
    </w:rPr>
  </w:style>
  <w:style w:type="character" w:customStyle="1" w:styleId="67">
    <w:name w:val="font41"/>
    <w:basedOn w:val="27"/>
    <w:qFormat/>
    <w:uiPriority w:val="0"/>
    <w:rPr>
      <w:rFonts w:hint="eastAsia" w:ascii="宋体" w:hAnsi="宋体" w:eastAsia="宋体" w:cs="宋体"/>
      <w:color w:val="808080"/>
      <w:sz w:val="21"/>
      <w:szCs w:val="21"/>
      <w:u w:val="none"/>
    </w:rPr>
  </w:style>
  <w:style w:type="character" w:customStyle="1" w:styleId="68">
    <w:name w:val="font31"/>
    <w:basedOn w:val="27"/>
    <w:qFormat/>
    <w:uiPriority w:val="0"/>
    <w:rPr>
      <w:rFonts w:hint="default" w:ascii="Helvetica" w:hAnsi="Helvetica" w:eastAsia="Helvetica" w:cs="Helvetica"/>
      <w:color w:val="808080"/>
      <w:sz w:val="21"/>
      <w:szCs w:val="21"/>
      <w:u w:val="none"/>
    </w:rPr>
  </w:style>
  <w:style w:type="character" w:customStyle="1" w:styleId="69">
    <w:name w:val="正文文本缩进 2 字符"/>
    <w:basedOn w:val="27"/>
    <w:link w:val="14"/>
    <w:semiHidden/>
    <w:qFormat/>
    <w:uiPriority w:val="99"/>
    <w:rPr>
      <w:kern w:val="2"/>
      <w:sz w:val="21"/>
      <w:szCs w:val="24"/>
    </w:rPr>
  </w:style>
  <w:style w:type="character" w:customStyle="1" w:styleId="70">
    <w:name w:val="无间隔 Char"/>
    <w:link w:val="62"/>
    <w:qFormat/>
    <w:locked/>
    <w:uiPriority w:val="1"/>
    <w:rPr>
      <w:rFonts w:ascii="Calibri" w:hAnsi="Calibri"/>
      <w:kern w:val="2"/>
      <w:sz w:val="21"/>
      <w:szCs w:val="22"/>
    </w:rPr>
  </w:style>
  <w:style w:type="character" w:customStyle="1" w:styleId="71">
    <w:name w:val="NormalCharacter"/>
    <w:qFormat/>
    <w:uiPriority w:val="0"/>
    <w:rPr>
      <w:rFonts w:ascii="Times New Roman" w:hAnsi="Times New Roman" w:eastAsia="宋体" w:cs="Times New Roman"/>
    </w:rPr>
  </w:style>
  <w:style w:type="paragraph" w:customStyle="1" w:styleId="72">
    <w:name w:val="UserStyle_9"/>
    <w:next w:val="73"/>
    <w:qFormat/>
    <w:uiPriority w:val="0"/>
    <w:pPr>
      <w:textAlignment w:val="baseline"/>
    </w:pPr>
    <w:rPr>
      <w:rFonts w:ascii="黑体" w:hAnsi="Times New Roman" w:eastAsia="黑体" w:cs="Times New Roman"/>
      <w:color w:val="000000"/>
      <w:sz w:val="24"/>
      <w:szCs w:val="24"/>
      <w:lang w:val="en-US" w:eastAsia="zh-CN" w:bidi="ar-SA"/>
    </w:rPr>
  </w:style>
  <w:style w:type="paragraph" w:customStyle="1" w:styleId="73">
    <w:name w:val="UserStyle_11"/>
    <w:next w:val="1"/>
    <w:qFormat/>
    <w:uiPriority w:val="0"/>
    <w:pPr>
      <w:ind w:left="2550"/>
      <w:jc w:val="both"/>
      <w:textAlignment w:val="baseline"/>
    </w:pPr>
    <w:rPr>
      <w:rFonts w:ascii="Times New Roman" w:hAnsi="Times New Roman" w:eastAsia="宋体" w:cs="Times New Roman"/>
      <w:sz w:val="21"/>
      <w:szCs w:val="22"/>
      <w:lang w:val="en-US" w:eastAsia="zh-CN" w:bidi="ar-SA"/>
    </w:rPr>
  </w:style>
  <w:style w:type="paragraph" w:customStyle="1" w:styleId="74">
    <w:name w:val="UserStyle_62"/>
    <w:next w:val="1"/>
    <w:qFormat/>
    <w:uiPriority w:val="0"/>
    <w:pPr>
      <w:ind w:left="2550"/>
      <w:jc w:val="both"/>
      <w:textAlignment w:val="baseline"/>
    </w:pPr>
    <w:rPr>
      <w:rFonts w:ascii="Times New Roman" w:hAnsi="Times New Roman" w:eastAsia="宋体" w:cs="Times New Roman"/>
      <w:sz w:val="21"/>
      <w:szCs w:val="22"/>
      <w:lang w:val="en-US" w:eastAsia="zh-CN" w:bidi="ar-SA"/>
    </w:rPr>
  </w:style>
  <w:style w:type="paragraph" w:customStyle="1" w:styleId="75">
    <w:name w:val="Heading2"/>
    <w:basedOn w:val="1"/>
    <w:next w:val="1"/>
    <w:qFormat/>
    <w:uiPriority w:val="0"/>
    <w:pPr>
      <w:keepNext/>
      <w:keepLines/>
      <w:ind w:firstLine="0" w:firstLineChars="0"/>
      <w:jc w:val="left"/>
    </w:pPr>
    <w:rPr>
      <w:rFonts w:ascii="Cambria" w:hAnsi="Cambria" w:eastAsia="宋体" w:cs="Times New Roman"/>
      <w:b/>
      <w:bCs/>
      <w:szCs w:val="32"/>
    </w:rPr>
  </w:style>
  <w:style w:type="paragraph" w:customStyle="1" w:styleId="76">
    <w:name w:val="UserStyle_100"/>
    <w:basedOn w:val="1"/>
    <w:qFormat/>
    <w:uiPriority w:val="0"/>
    <w:pPr>
      <w:ind w:firstLine="420"/>
    </w:pPr>
    <w:rPr>
      <w:rFonts w:ascii="Calibri" w:hAnsi="Calibri" w:eastAsia="宋体" w:cs="Times New Roman"/>
      <w:bCs/>
      <w:szCs w:val="22"/>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4" Type="http://schemas.openxmlformats.org/officeDocument/2006/relationships/fontTable" Target="fontTable.xml"/><Relationship Id="rId23" Type="http://schemas.openxmlformats.org/officeDocument/2006/relationships/numbering" Target="numbering.xml"/><Relationship Id="rId22" Type="http://schemas.openxmlformats.org/officeDocument/2006/relationships/customXml" Target="../customXml/item1.xml"/><Relationship Id="rId21" Type="http://schemas.openxmlformats.org/officeDocument/2006/relationships/theme" Target="theme/theme1.xml"/><Relationship Id="rId20" Type="http://schemas.openxmlformats.org/officeDocument/2006/relationships/footer" Target="footer9.xml"/><Relationship Id="rId2" Type="http://schemas.openxmlformats.org/officeDocument/2006/relationships/settings" Target="settings.xml"/><Relationship Id="rId19" Type="http://schemas.openxmlformats.org/officeDocument/2006/relationships/header" Target="header7.xml"/><Relationship Id="rId18" Type="http://schemas.openxmlformats.org/officeDocument/2006/relationships/footer" Target="footer8.xml"/><Relationship Id="rId17" Type="http://schemas.openxmlformats.org/officeDocument/2006/relationships/header" Target="header6.xml"/><Relationship Id="rId16" Type="http://schemas.openxmlformats.org/officeDocument/2006/relationships/footer" Target="footer7.xml"/><Relationship Id="rId15" Type="http://schemas.openxmlformats.org/officeDocument/2006/relationships/footer" Target="footer6.xml"/><Relationship Id="rId14" Type="http://schemas.openxmlformats.org/officeDocument/2006/relationships/footer" Target="footer5.xml"/><Relationship Id="rId13" Type="http://schemas.openxmlformats.org/officeDocument/2006/relationships/footer" Target="footer4.xml"/><Relationship Id="rId12" Type="http://schemas.openxmlformats.org/officeDocument/2006/relationships/header" Target="header5.xml"/><Relationship Id="rId11" Type="http://schemas.openxmlformats.org/officeDocument/2006/relationships/header" Target="head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42</Pages>
  <Words>18711</Words>
  <Characters>19619</Characters>
  <Lines>160</Lines>
  <Paragraphs>45</Paragraphs>
  <TotalTime>0</TotalTime>
  <ScaleCrop>false</ScaleCrop>
  <LinksUpToDate>false</LinksUpToDate>
  <CharactersWithSpaces>20549</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2021-04-28T22:42:00Z</dcterms:created>
  <dc:creator>Administrator</dc:creator>
  <cp:lastModifiedBy>Mossrichie</cp:lastModifiedBy>
  <cp:lastPrinted>2023-01-12T00:31:00Z</cp:lastPrinted>
  <dcterms:modified xsi:type="dcterms:W3CDTF">2023-01-11T08:11:05Z</dcterms:modified>
  <cp:revision>66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7ED4D1465D6D452E9AC3C34DEDE4AF4C</vt:lpwstr>
  </property>
</Properties>
</file>