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E2" w:rsidRDefault="00A775E2" w:rsidP="00A775E2">
      <w:pPr>
        <w:spacing w:line="300" w:lineRule="auto"/>
      </w:pPr>
    </w:p>
    <w:p w:rsidR="00A775E2" w:rsidRDefault="00A775E2" w:rsidP="00A775E2">
      <w:pPr>
        <w:spacing w:line="300" w:lineRule="auto"/>
      </w:pPr>
    </w:p>
    <w:p w:rsidR="00A775E2" w:rsidRDefault="00A775E2" w:rsidP="00A775E2">
      <w:pPr>
        <w:spacing w:line="300" w:lineRule="auto"/>
      </w:pPr>
    </w:p>
    <w:p w:rsidR="00A775E2" w:rsidRDefault="00A775E2" w:rsidP="00A775E2">
      <w:pPr>
        <w:spacing w:line="300" w:lineRule="auto"/>
      </w:pPr>
    </w:p>
    <w:p w:rsidR="00A775E2" w:rsidRDefault="00A775E2" w:rsidP="00A775E2">
      <w:pPr>
        <w:spacing w:line="300" w:lineRule="auto"/>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A775E2" w:rsidTr="00AB3151">
        <w:tblPrEx>
          <w:tblCellMar>
            <w:top w:w="0" w:type="dxa"/>
            <w:bottom w:w="0" w:type="dxa"/>
          </w:tblCellMar>
        </w:tblPrEx>
        <w:tc>
          <w:tcPr>
            <w:tcW w:w="8500" w:type="dxa"/>
            <w:gridSpan w:val="2"/>
            <w:shd w:val="clear" w:color="auto" w:fill="auto"/>
          </w:tcPr>
          <w:p w:rsidR="00A775E2" w:rsidRDefault="00A775E2" w:rsidP="00A775E2">
            <w:pPr>
              <w:spacing w:line="300" w:lineRule="auto"/>
              <w:jc w:val="center"/>
            </w:pPr>
            <w:r w:rsidRPr="00A775E2">
              <w:rPr>
                <w:rFonts w:hint="eastAsia"/>
                <w:b/>
              </w:rPr>
              <w:t>关于以定向委培提升养老护理人员专业水平的建议</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pPr>
            <w:r>
              <w:rPr>
                <w:rFonts w:hint="eastAsia"/>
              </w:rPr>
              <w:t>【编　　号】</w:t>
            </w:r>
          </w:p>
        </w:tc>
        <w:tc>
          <w:tcPr>
            <w:tcW w:w="6500" w:type="dxa"/>
            <w:shd w:val="clear" w:color="auto" w:fill="auto"/>
          </w:tcPr>
          <w:p w:rsidR="00A775E2" w:rsidRDefault="00A775E2" w:rsidP="00A775E2">
            <w:pPr>
              <w:spacing w:line="300" w:lineRule="auto"/>
            </w:pPr>
            <w:r>
              <w:rPr>
                <w:rFonts w:hint="eastAsia"/>
              </w:rPr>
              <w:t>绍</w:t>
            </w:r>
            <w:r>
              <w:rPr>
                <w:rFonts w:hint="eastAsia"/>
              </w:rPr>
              <w:t>50</w:t>
            </w:r>
            <w:r>
              <w:rPr>
                <w:rFonts w:hint="eastAsia"/>
              </w:rPr>
              <w:t>号</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【选　　区】</w:t>
            </w:r>
          </w:p>
        </w:tc>
        <w:tc>
          <w:tcPr>
            <w:tcW w:w="6500" w:type="dxa"/>
            <w:shd w:val="clear" w:color="auto" w:fill="auto"/>
          </w:tcPr>
          <w:p w:rsidR="00A775E2" w:rsidRDefault="00A775E2" w:rsidP="00A775E2">
            <w:pPr>
              <w:spacing w:line="300" w:lineRule="auto"/>
              <w:rPr>
                <w:rFonts w:hint="eastAsia"/>
              </w:rPr>
            </w:pPr>
            <w:r>
              <w:rPr>
                <w:rFonts w:hint="eastAsia"/>
              </w:rPr>
              <w:t>绍兴</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【领衔代表】</w:t>
            </w:r>
          </w:p>
        </w:tc>
        <w:tc>
          <w:tcPr>
            <w:tcW w:w="6500" w:type="dxa"/>
            <w:shd w:val="clear" w:color="auto" w:fill="auto"/>
          </w:tcPr>
          <w:p w:rsidR="00A775E2" w:rsidRDefault="00A775E2" w:rsidP="00A775E2">
            <w:pPr>
              <w:spacing w:line="300" w:lineRule="auto"/>
              <w:rPr>
                <w:rFonts w:hint="eastAsia"/>
              </w:rPr>
            </w:pPr>
            <w:r>
              <w:rPr>
                <w:rFonts w:hint="eastAsia"/>
              </w:rPr>
              <w:t>马高祥</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【职　　务】</w:t>
            </w:r>
          </w:p>
        </w:tc>
        <w:tc>
          <w:tcPr>
            <w:tcW w:w="6500" w:type="dxa"/>
            <w:shd w:val="clear" w:color="auto" w:fill="auto"/>
          </w:tcPr>
          <w:p w:rsidR="00A775E2" w:rsidRDefault="00A775E2" w:rsidP="00A775E2">
            <w:pPr>
              <w:spacing w:line="300" w:lineRule="auto"/>
              <w:rPr>
                <w:rFonts w:hint="eastAsia"/>
              </w:rPr>
            </w:pPr>
            <w:r>
              <w:rPr>
                <w:rFonts w:hint="eastAsia"/>
              </w:rPr>
              <w:t>绍兴市中心医院院长、党委副书记</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【单位电话】</w:t>
            </w:r>
          </w:p>
        </w:tc>
        <w:tc>
          <w:tcPr>
            <w:tcW w:w="6500" w:type="dxa"/>
            <w:shd w:val="clear" w:color="auto" w:fill="auto"/>
          </w:tcPr>
          <w:p w:rsidR="00A775E2" w:rsidRDefault="00A775E2" w:rsidP="00A775E2">
            <w:pPr>
              <w:spacing w:line="300" w:lineRule="auto"/>
              <w:rPr>
                <w:rFonts w:hint="eastAsia"/>
              </w:rPr>
            </w:pPr>
            <w:r>
              <w:rPr>
                <w:rFonts w:hint="eastAsia"/>
              </w:rPr>
              <w:t>0575</w:t>
            </w:r>
            <w:r>
              <w:rPr>
                <w:rFonts w:hint="eastAsia"/>
              </w:rPr>
              <w:t>－</w:t>
            </w:r>
            <w:r>
              <w:rPr>
                <w:rFonts w:hint="eastAsia"/>
              </w:rPr>
              <w:t>85580881</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【手机号码】</w:t>
            </w:r>
          </w:p>
        </w:tc>
        <w:tc>
          <w:tcPr>
            <w:tcW w:w="6500" w:type="dxa"/>
            <w:shd w:val="clear" w:color="auto" w:fill="auto"/>
          </w:tcPr>
          <w:p w:rsidR="00A775E2" w:rsidRDefault="00A775E2" w:rsidP="00A775E2">
            <w:pPr>
              <w:spacing w:line="300" w:lineRule="auto"/>
              <w:rPr>
                <w:rFonts w:hint="eastAsia"/>
              </w:rPr>
            </w:pPr>
            <w:r>
              <w:t>13777338866</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【邮政编码】</w:t>
            </w:r>
          </w:p>
        </w:tc>
        <w:tc>
          <w:tcPr>
            <w:tcW w:w="6500" w:type="dxa"/>
            <w:shd w:val="clear" w:color="auto" w:fill="auto"/>
          </w:tcPr>
          <w:p w:rsidR="00A775E2" w:rsidRDefault="00A775E2" w:rsidP="00A775E2">
            <w:pPr>
              <w:spacing w:line="300" w:lineRule="auto"/>
            </w:pPr>
            <w:r>
              <w:t>312000</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【通讯地址】</w:t>
            </w:r>
          </w:p>
        </w:tc>
        <w:tc>
          <w:tcPr>
            <w:tcW w:w="6500" w:type="dxa"/>
            <w:shd w:val="clear" w:color="auto" w:fill="auto"/>
          </w:tcPr>
          <w:p w:rsidR="00A775E2" w:rsidRDefault="00A775E2" w:rsidP="00A775E2">
            <w:pPr>
              <w:spacing w:line="300" w:lineRule="auto"/>
            </w:pPr>
            <w:r>
              <w:rPr>
                <w:rFonts w:hint="eastAsia"/>
              </w:rPr>
              <w:t>绍兴市中心医院</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【附议代表】</w:t>
            </w:r>
          </w:p>
        </w:tc>
        <w:tc>
          <w:tcPr>
            <w:tcW w:w="6500" w:type="dxa"/>
            <w:shd w:val="clear" w:color="auto" w:fill="auto"/>
          </w:tcPr>
          <w:p w:rsidR="00A775E2" w:rsidRDefault="00A775E2" w:rsidP="00A775E2">
            <w:pPr>
              <w:spacing w:line="300" w:lineRule="auto"/>
              <w:rPr>
                <w:rFonts w:hint="eastAsia"/>
              </w:rPr>
            </w:pP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【人　　数】</w:t>
            </w:r>
          </w:p>
        </w:tc>
        <w:tc>
          <w:tcPr>
            <w:tcW w:w="6500" w:type="dxa"/>
            <w:shd w:val="clear" w:color="auto" w:fill="auto"/>
          </w:tcPr>
          <w:p w:rsidR="00A775E2" w:rsidRDefault="00A775E2" w:rsidP="00A775E2">
            <w:pPr>
              <w:spacing w:line="300" w:lineRule="auto"/>
              <w:rPr>
                <w:rFonts w:hint="eastAsia"/>
              </w:rPr>
            </w:pPr>
            <w:r>
              <w:t>1</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【分　　类】</w:t>
            </w:r>
          </w:p>
        </w:tc>
        <w:tc>
          <w:tcPr>
            <w:tcW w:w="6500" w:type="dxa"/>
            <w:shd w:val="clear" w:color="auto" w:fill="auto"/>
          </w:tcPr>
          <w:p w:rsidR="00A775E2" w:rsidRDefault="00A775E2" w:rsidP="00A775E2">
            <w:pPr>
              <w:spacing w:line="300" w:lineRule="auto"/>
            </w:pPr>
            <w:r>
              <w:rPr>
                <w:rFonts w:hint="eastAsia"/>
              </w:rPr>
              <w:t>建议类别</w:t>
            </w:r>
            <w:r>
              <w:rPr>
                <w:rFonts w:hint="eastAsia"/>
              </w:rPr>
              <w:t>/I</w:t>
            </w:r>
            <w:r>
              <w:rPr>
                <w:rFonts w:hint="eastAsia"/>
              </w:rPr>
              <w:t>社会保障、公共事务</w:t>
            </w:r>
          </w:p>
        </w:tc>
      </w:tr>
      <w:tr w:rsidR="00A775E2" w:rsidTr="00A775E2">
        <w:tblPrEx>
          <w:tblCellMar>
            <w:top w:w="0" w:type="dxa"/>
            <w:bottom w:w="0" w:type="dxa"/>
          </w:tblCellMar>
        </w:tblPrEx>
        <w:tc>
          <w:tcPr>
            <w:tcW w:w="2000" w:type="dxa"/>
            <w:shd w:val="clear" w:color="auto" w:fill="auto"/>
          </w:tcPr>
          <w:p w:rsidR="00A775E2" w:rsidRDefault="00A775E2" w:rsidP="00A775E2">
            <w:pPr>
              <w:spacing w:line="300" w:lineRule="auto"/>
              <w:jc w:val="center"/>
              <w:rPr>
                <w:rFonts w:hint="eastAsia"/>
              </w:rPr>
            </w:pPr>
            <w:r>
              <w:rPr>
                <w:rFonts w:hint="eastAsia"/>
              </w:rPr>
              <w:t>【办理情况】</w:t>
            </w:r>
          </w:p>
        </w:tc>
        <w:tc>
          <w:tcPr>
            <w:tcW w:w="6500" w:type="dxa"/>
            <w:shd w:val="clear" w:color="auto" w:fill="auto"/>
          </w:tcPr>
          <w:p w:rsidR="00A775E2" w:rsidRDefault="00A775E2" w:rsidP="00A775E2">
            <w:pPr>
              <w:spacing w:line="300" w:lineRule="auto"/>
              <w:rPr>
                <w:rFonts w:hint="eastAsia"/>
              </w:rPr>
            </w:pPr>
            <w:r>
              <w:rPr>
                <w:rFonts w:hint="eastAsia"/>
              </w:rPr>
              <w:t>主办</w:t>
            </w:r>
            <w:bookmarkStart w:id="0" w:name="_GoBack"/>
            <w:bookmarkEnd w:id="0"/>
          </w:p>
        </w:tc>
      </w:tr>
      <w:tr w:rsidR="00A775E2" w:rsidTr="00A775E2">
        <w:tblPrEx>
          <w:tblCellMar>
            <w:top w:w="0" w:type="dxa"/>
            <w:bottom w:w="0" w:type="dxa"/>
          </w:tblCellMar>
        </w:tblPrEx>
        <w:trPr>
          <w:trHeight w:val="6000"/>
        </w:trPr>
        <w:tc>
          <w:tcPr>
            <w:tcW w:w="2000" w:type="dxa"/>
            <w:shd w:val="clear" w:color="auto" w:fill="auto"/>
          </w:tcPr>
          <w:p w:rsidR="00A775E2" w:rsidRDefault="00A775E2" w:rsidP="00A775E2">
            <w:pPr>
              <w:spacing w:line="300" w:lineRule="auto"/>
              <w:jc w:val="center"/>
              <w:rPr>
                <w:rFonts w:hint="eastAsia"/>
              </w:rPr>
            </w:pPr>
            <w:r>
              <w:rPr>
                <w:rFonts w:hint="eastAsia"/>
              </w:rPr>
              <w:t>【办理单位】</w:t>
            </w:r>
          </w:p>
        </w:tc>
        <w:tc>
          <w:tcPr>
            <w:tcW w:w="6500" w:type="dxa"/>
            <w:shd w:val="clear" w:color="auto" w:fill="auto"/>
          </w:tcPr>
          <w:p w:rsidR="00A775E2" w:rsidRDefault="00A775E2" w:rsidP="00A775E2">
            <w:pPr>
              <w:spacing w:line="300" w:lineRule="auto"/>
              <w:rPr>
                <w:rFonts w:hint="eastAsia"/>
              </w:rPr>
            </w:pPr>
            <w:r>
              <w:rPr>
                <w:rFonts w:hint="eastAsia"/>
              </w:rPr>
              <w:t>省民政厅</w:t>
            </w:r>
            <w:r>
              <w:rPr>
                <w:rFonts w:hint="eastAsia"/>
              </w:rPr>
              <w:t xml:space="preserve"> </w:t>
            </w:r>
            <w:r>
              <w:rPr>
                <w:rFonts w:hint="eastAsia"/>
              </w:rPr>
              <w:t>省教育厅</w:t>
            </w:r>
            <w:r>
              <w:rPr>
                <w:rFonts w:hint="eastAsia"/>
              </w:rPr>
              <w:t xml:space="preserve"> </w:t>
            </w:r>
            <w:r>
              <w:rPr>
                <w:rFonts w:hint="eastAsia"/>
              </w:rPr>
              <w:t>省人力社保厅</w:t>
            </w:r>
            <w:r>
              <w:rPr>
                <w:rFonts w:hint="eastAsia"/>
              </w:rPr>
              <w:t xml:space="preserve"> </w:t>
            </w:r>
            <w:r>
              <w:rPr>
                <w:rFonts w:hint="eastAsia"/>
              </w:rPr>
              <w:t>省财政厅</w:t>
            </w:r>
          </w:p>
        </w:tc>
      </w:tr>
    </w:tbl>
    <w:p w:rsidR="00A775E2" w:rsidRDefault="00A775E2" w:rsidP="00A775E2">
      <w:pPr>
        <w:spacing w:line="300" w:lineRule="auto"/>
      </w:pPr>
    </w:p>
    <w:p w:rsidR="00A775E2" w:rsidRDefault="00A775E2" w:rsidP="00A775E2">
      <w:pPr>
        <w:spacing w:line="300" w:lineRule="auto"/>
      </w:pPr>
    </w:p>
    <w:p w:rsidR="00A775E2" w:rsidRDefault="00A775E2" w:rsidP="00734596">
      <w:pPr>
        <w:spacing w:before="156"/>
        <w:jc w:val="center"/>
        <w:rPr>
          <w:rFonts w:ascii="华文中宋" w:eastAsia="华文中宋" w:hAnsi="华文中宋" w:cs="方正小标宋简体"/>
          <w:b/>
          <w:sz w:val="36"/>
          <w:szCs w:val="36"/>
        </w:rPr>
      </w:pPr>
    </w:p>
    <w:p w:rsidR="00A775E2" w:rsidRPr="00734596" w:rsidRDefault="00A775E2" w:rsidP="00734596">
      <w:pPr>
        <w:spacing w:before="156"/>
        <w:jc w:val="center"/>
        <w:rPr>
          <w:rFonts w:ascii="华文中宋" w:eastAsia="华文中宋" w:hAnsi="华文中宋" w:cs="方正小标宋简体"/>
          <w:b/>
          <w:sz w:val="36"/>
          <w:szCs w:val="36"/>
        </w:rPr>
      </w:pPr>
      <w:r w:rsidRPr="00734596">
        <w:rPr>
          <w:rFonts w:ascii="华文中宋" w:eastAsia="华文中宋" w:hAnsi="华文中宋" w:cs="方正小标宋简体" w:hint="eastAsia"/>
          <w:b/>
          <w:sz w:val="36"/>
          <w:szCs w:val="36"/>
        </w:rPr>
        <w:t>关于以定向委培提升养老护理人员专业水平的建议</w:t>
      </w:r>
    </w:p>
    <w:p w:rsidR="00A775E2" w:rsidRDefault="00A775E2" w:rsidP="00734596">
      <w:pPr>
        <w:ind w:firstLineChars="200" w:firstLine="640"/>
        <w:rPr>
          <w:rFonts w:ascii="黑体" w:eastAsia="黑体" w:hAnsi="黑体" w:cs="黑体"/>
          <w:sz w:val="32"/>
          <w:szCs w:val="32"/>
        </w:rPr>
      </w:pPr>
    </w:p>
    <w:p w:rsidR="00A775E2" w:rsidRDefault="00A775E2" w:rsidP="00734596">
      <w:pPr>
        <w:ind w:firstLineChars="200" w:firstLine="640"/>
        <w:rPr>
          <w:rFonts w:ascii="仿宋" w:eastAsia="仿宋" w:hAnsi="仿宋" w:cs="仿宋"/>
          <w:sz w:val="32"/>
          <w:szCs w:val="32"/>
        </w:rPr>
      </w:pPr>
      <w:r>
        <w:rPr>
          <w:rFonts w:ascii="黑体" w:eastAsia="黑体" w:hAnsi="黑体" w:cs="黑体" w:hint="eastAsia"/>
          <w:sz w:val="32"/>
          <w:szCs w:val="32"/>
        </w:rPr>
        <w:t>案由：</w:t>
      </w:r>
      <w:r w:rsidRPr="00734596">
        <w:rPr>
          <w:rFonts w:ascii="华文仿宋" w:eastAsia="华文仿宋" w:hAnsi="华文仿宋" w:cs="仿宋" w:hint="eastAsia"/>
          <w:sz w:val="32"/>
          <w:szCs w:val="32"/>
        </w:rPr>
        <w:t>养老护理人员专业水平直接关系到养老服务质量的提升，但全省普遍面临养老护理人员队伍素质不高</w:t>
      </w:r>
      <w:r>
        <w:rPr>
          <w:rFonts w:ascii="华文仿宋" w:eastAsia="华文仿宋" w:hAnsi="华文仿宋" w:cs="仿宋" w:hint="eastAsia"/>
          <w:sz w:val="32"/>
          <w:szCs w:val="32"/>
        </w:rPr>
        <w:t>、</w:t>
      </w:r>
      <w:r w:rsidRPr="00734596">
        <w:rPr>
          <w:rFonts w:ascii="华文仿宋" w:eastAsia="华文仿宋" w:hAnsi="华文仿宋" w:cs="仿宋" w:hint="eastAsia"/>
          <w:sz w:val="32"/>
          <w:szCs w:val="32"/>
        </w:rPr>
        <w:t>人难招、人难留的尴尬，</w:t>
      </w:r>
      <w:r w:rsidRPr="00734596">
        <w:rPr>
          <w:rFonts w:ascii="华文仿宋" w:eastAsia="华文仿宋" w:hAnsi="华文仿宋" w:cs="方正小标宋简体" w:hint="eastAsia"/>
          <w:sz w:val="32"/>
          <w:szCs w:val="32"/>
        </w:rPr>
        <w:t>应当通过定向委培来有效提升养老护理人员专业水平</w:t>
      </w:r>
      <w:r w:rsidRPr="00734596">
        <w:rPr>
          <w:rFonts w:ascii="华文仿宋" w:eastAsia="华文仿宋" w:hAnsi="华文仿宋" w:cs="仿宋" w:hint="eastAsia"/>
          <w:sz w:val="32"/>
          <w:szCs w:val="32"/>
        </w:rPr>
        <w:t>。</w:t>
      </w:r>
    </w:p>
    <w:p w:rsidR="00A775E2" w:rsidRDefault="00A775E2" w:rsidP="00734596">
      <w:pPr>
        <w:ind w:firstLineChars="200" w:firstLine="640"/>
        <w:rPr>
          <w:rFonts w:ascii="仿宋" w:eastAsia="仿宋" w:hAnsi="仿宋" w:cs="仿宋"/>
          <w:sz w:val="32"/>
          <w:szCs w:val="32"/>
        </w:rPr>
      </w:pPr>
      <w:r>
        <w:rPr>
          <w:rFonts w:ascii="黑体" w:eastAsia="黑体" w:hAnsi="黑体" w:cs="黑体" w:hint="eastAsia"/>
          <w:sz w:val="32"/>
          <w:szCs w:val="32"/>
        </w:rPr>
        <w:t>案据：</w:t>
      </w:r>
      <w:r>
        <w:rPr>
          <w:rFonts w:ascii="仿宋" w:eastAsia="仿宋" w:hAnsi="仿宋" w:cs="仿宋" w:hint="eastAsia"/>
          <w:sz w:val="32"/>
          <w:szCs w:val="32"/>
        </w:rPr>
        <w:t>近年来，省政府多次发文明确加强养老护理人员队伍建设，主要是通过落实大学生从事养老服务的就业创业补贴政策，完善入职奖补政策，畅通养老护理人员技能提升和职业发展渠道等来提升养老护理人员专业技能水平。柯桥区积极落实省市相关文件精神，由区民政局联合区人社局、区财政局等部门，每年定期开展养老护理人员培训，并不断提升护理人员待遇，但是由于社会观念局限、专业人才缺乏、各种待遇不高等原因，不能从根本上解决护理人员年龄偏大、技能不高的问题，这种现象在全省范围内普遍存在。因此，加快护理人员队伍的“招收培养”，是从源头上提升养老服务水平的重要举措。</w:t>
      </w:r>
    </w:p>
    <w:p w:rsidR="00A775E2" w:rsidRDefault="00A775E2" w:rsidP="00734596">
      <w:pPr>
        <w:ind w:firstLineChars="200" w:firstLine="640"/>
        <w:rPr>
          <w:rFonts w:ascii="仿宋" w:eastAsia="仿宋" w:hAnsi="仿宋" w:cs="仿宋"/>
          <w:sz w:val="32"/>
          <w:szCs w:val="32"/>
        </w:rPr>
      </w:pPr>
      <w:r>
        <w:rPr>
          <w:rFonts w:ascii="黑体" w:eastAsia="黑体" w:hAnsi="黑体" w:cs="黑体" w:hint="eastAsia"/>
          <w:sz w:val="32"/>
          <w:szCs w:val="32"/>
        </w:rPr>
        <w:t>解决方案：</w:t>
      </w:r>
      <w:r>
        <w:rPr>
          <w:rFonts w:ascii="仿宋" w:eastAsia="仿宋" w:hAnsi="仿宋" w:cs="仿宋" w:hint="eastAsia"/>
          <w:sz w:val="32"/>
          <w:szCs w:val="32"/>
        </w:rPr>
        <w:t>建议省政府牵头，由民政厅、财政厅、教育厅、人社厅等部门协同推进，通过与院校合作和提升待遇等方式，让养老护理队伍走向职业化、专业化、年轻化。</w:t>
      </w:r>
    </w:p>
    <w:p w:rsidR="00A775E2" w:rsidRDefault="00A775E2" w:rsidP="00734596">
      <w:pPr>
        <w:widowControl/>
        <w:wordWrap w:val="0"/>
        <w:spacing w:line="600" w:lineRule="atLeast"/>
        <w:ind w:firstLine="640"/>
        <w:jc w:val="left"/>
        <w:rPr>
          <w:rFonts w:ascii="仿宋" w:eastAsia="仿宋" w:hAnsi="仿宋" w:cs="仿宋"/>
          <w:sz w:val="32"/>
          <w:szCs w:val="32"/>
        </w:rPr>
      </w:pPr>
      <w:r>
        <w:rPr>
          <w:rFonts w:ascii="仿宋" w:eastAsia="仿宋" w:hAnsi="仿宋" w:cs="仿宋" w:hint="eastAsia"/>
          <w:sz w:val="32"/>
          <w:szCs w:val="32"/>
        </w:rPr>
        <w:lastRenderedPageBreak/>
        <w:t>1.开展定向委培工作。将定向委培纳入养老护理人员建设计划，由各地民政部门牵头，结合中高考，面向社会开展定向培养基层卫生人才招生（招聘）工作，将有志于投身养老事业，具有良好思想品德和职业道德，能胜任养老服务工作的初高中毕业生纳入委培范围。</w:t>
      </w:r>
    </w:p>
    <w:p w:rsidR="00A775E2" w:rsidRDefault="00A775E2" w:rsidP="00734596">
      <w:pPr>
        <w:ind w:firstLineChars="200" w:firstLine="640"/>
        <w:rPr>
          <w:rFonts w:ascii="仿宋" w:eastAsia="仿宋" w:hAnsi="仿宋" w:cs="仿宋"/>
          <w:sz w:val="32"/>
          <w:szCs w:val="32"/>
        </w:rPr>
      </w:pPr>
      <w:r>
        <w:rPr>
          <w:rFonts w:ascii="仿宋" w:eastAsia="仿宋" w:hAnsi="仿宋" w:cs="仿宋" w:hint="eastAsia"/>
          <w:sz w:val="32"/>
          <w:szCs w:val="32"/>
        </w:rPr>
        <w:t>2.设立养老护理专业。在大中专院校开设专门的养老护理人员专业，接受各地委托培养的养老护理人员，发展专业教育、强化职业培训。</w:t>
      </w:r>
    </w:p>
    <w:p w:rsidR="00A775E2" w:rsidRDefault="00A775E2" w:rsidP="00734596">
      <w:pPr>
        <w:spacing w:before="156"/>
        <w:ind w:firstLineChars="200" w:firstLine="640"/>
        <w:rPr>
          <w:rFonts w:ascii="仿宋" w:eastAsia="仿宋" w:hAnsi="仿宋" w:cs="仿宋"/>
        </w:rPr>
      </w:pPr>
      <w:r>
        <w:rPr>
          <w:rFonts w:ascii="仿宋" w:eastAsia="仿宋" w:hAnsi="仿宋" w:cs="仿宋" w:hint="eastAsia"/>
          <w:sz w:val="32"/>
          <w:szCs w:val="32"/>
        </w:rPr>
        <w:t>3.提高人员各项待遇。由当地</w:t>
      </w:r>
      <w:r>
        <w:rPr>
          <w:rFonts w:ascii="仿宋" w:eastAsia="仿宋" w:hAnsi="仿宋" w:cs="仿宋" w:hint="eastAsia"/>
          <w:sz w:val="30"/>
          <w:szCs w:val="30"/>
        </w:rPr>
        <w:t>人</w:t>
      </w:r>
      <w:r>
        <w:rPr>
          <w:rFonts w:ascii="仿宋" w:eastAsia="仿宋" w:hAnsi="仿宋" w:cs="仿宋" w:hint="eastAsia"/>
          <w:sz w:val="32"/>
          <w:szCs w:val="32"/>
        </w:rPr>
        <w:t>力社保、民政等部门每年向社会公布当地护理人员职位工资指导价位，并督促指导落实；建立养老护理人员按工作年限、技术等级、业绩表现等进行考核激励的制度。</w:t>
      </w:r>
    </w:p>
    <w:p w:rsidR="00A775E2" w:rsidRPr="00734596" w:rsidRDefault="00A775E2" w:rsidP="00A171BA">
      <w:pPr>
        <w:spacing w:before="156"/>
      </w:pPr>
    </w:p>
    <w:p w:rsidR="00D71DEE" w:rsidRDefault="00D71DEE" w:rsidP="00A775E2">
      <w:pPr>
        <w:spacing w:line="300" w:lineRule="auto"/>
      </w:pPr>
    </w:p>
    <w:sectPr w:rsidR="00D71D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30" w:rsidRDefault="007E1C30" w:rsidP="00A775E2">
      <w:r>
        <w:separator/>
      </w:r>
    </w:p>
  </w:endnote>
  <w:endnote w:type="continuationSeparator" w:id="0">
    <w:p w:rsidR="007E1C30" w:rsidRDefault="007E1C30" w:rsidP="00A7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E2" w:rsidRDefault="00A775E2" w:rsidP="000F11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75E2" w:rsidRDefault="00A775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E2" w:rsidRDefault="00A775E2" w:rsidP="000F11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775E2" w:rsidRDefault="00A775E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E2" w:rsidRDefault="00A775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30" w:rsidRDefault="007E1C30" w:rsidP="00A775E2">
      <w:r>
        <w:separator/>
      </w:r>
    </w:p>
  </w:footnote>
  <w:footnote w:type="continuationSeparator" w:id="0">
    <w:p w:rsidR="007E1C30" w:rsidRDefault="007E1C30" w:rsidP="00A7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E2" w:rsidRDefault="00A775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E2" w:rsidRDefault="00A775E2" w:rsidP="00A775E2">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E2" w:rsidRDefault="00A775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E2"/>
    <w:rsid w:val="003855CE"/>
    <w:rsid w:val="007E1C30"/>
    <w:rsid w:val="00A775E2"/>
    <w:rsid w:val="00D7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775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75E2"/>
    <w:rPr>
      <w:sz w:val="18"/>
      <w:szCs w:val="18"/>
    </w:rPr>
  </w:style>
  <w:style w:type="paragraph" w:styleId="a4">
    <w:name w:val="footer"/>
    <w:basedOn w:val="a"/>
    <w:link w:val="Char0"/>
    <w:uiPriority w:val="99"/>
    <w:unhideWhenUsed/>
    <w:rsid w:val="00A775E2"/>
    <w:pPr>
      <w:tabs>
        <w:tab w:val="center" w:pos="4153"/>
        <w:tab w:val="right" w:pos="8306"/>
      </w:tabs>
      <w:snapToGrid w:val="0"/>
      <w:jc w:val="left"/>
    </w:pPr>
    <w:rPr>
      <w:sz w:val="18"/>
      <w:szCs w:val="18"/>
    </w:rPr>
  </w:style>
  <w:style w:type="character" w:customStyle="1" w:styleId="Char0">
    <w:name w:val="页脚 Char"/>
    <w:basedOn w:val="a0"/>
    <w:link w:val="a4"/>
    <w:uiPriority w:val="99"/>
    <w:rsid w:val="00A775E2"/>
    <w:rPr>
      <w:sz w:val="18"/>
      <w:szCs w:val="18"/>
    </w:rPr>
  </w:style>
  <w:style w:type="character" w:styleId="a5">
    <w:name w:val="page number"/>
    <w:basedOn w:val="a0"/>
    <w:uiPriority w:val="99"/>
    <w:semiHidden/>
    <w:unhideWhenUsed/>
    <w:rsid w:val="00A775E2"/>
  </w:style>
  <w:style w:type="character" w:customStyle="1" w:styleId="1Char">
    <w:name w:val="标题 1 Char"/>
    <w:basedOn w:val="a0"/>
    <w:link w:val="1"/>
    <w:uiPriority w:val="9"/>
    <w:rsid w:val="00A775E2"/>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775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75E2"/>
    <w:rPr>
      <w:sz w:val="18"/>
      <w:szCs w:val="18"/>
    </w:rPr>
  </w:style>
  <w:style w:type="paragraph" w:styleId="a4">
    <w:name w:val="footer"/>
    <w:basedOn w:val="a"/>
    <w:link w:val="Char0"/>
    <w:uiPriority w:val="99"/>
    <w:unhideWhenUsed/>
    <w:rsid w:val="00A775E2"/>
    <w:pPr>
      <w:tabs>
        <w:tab w:val="center" w:pos="4153"/>
        <w:tab w:val="right" w:pos="8306"/>
      </w:tabs>
      <w:snapToGrid w:val="0"/>
      <w:jc w:val="left"/>
    </w:pPr>
    <w:rPr>
      <w:sz w:val="18"/>
      <w:szCs w:val="18"/>
    </w:rPr>
  </w:style>
  <w:style w:type="character" w:customStyle="1" w:styleId="Char0">
    <w:name w:val="页脚 Char"/>
    <w:basedOn w:val="a0"/>
    <w:link w:val="a4"/>
    <w:uiPriority w:val="99"/>
    <w:rsid w:val="00A775E2"/>
    <w:rPr>
      <w:sz w:val="18"/>
      <w:szCs w:val="18"/>
    </w:rPr>
  </w:style>
  <w:style w:type="character" w:styleId="a5">
    <w:name w:val="page number"/>
    <w:basedOn w:val="a0"/>
    <w:uiPriority w:val="99"/>
    <w:semiHidden/>
    <w:unhideWhenUsed/>
    <w:rsid w:val="00A775E2"/>
  </w:style>
  <w:style w:type="character" w:customStyle="1" w:styleId="1Char">
    <w:name w:val="标题 1 Char"/>
    <w:basedOn w:val="a0"/>
    <w:link w:val="1"/>
    <w:uiPriority w:val="9"/>
    <w:rsid w:val="00A775E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2019-04-02T07:16:00Z</dcterms:created>
  <dcterms:modified xsi:type="dcterms:W3CDTF">2019-04-02T07:17:00Z</dcterms:modified>
</cp:coreProperties>
</file>