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F5" w:rsidRDefault="00BE21F5" w:rsidP="00BE21F5">
      <w:pPr>
        <w:spacing w:line="300" w:lineRule="auto"/>
      </w:pPr>
    </w:p>
    <w:p w:rsidR="00BE21F5" w:rsidRDefault="00BE21F5" w:rsidP="00BE21F5">
      <w:pPr>
        <w:spacing w:line="300" w:lineRule="auto"/>
      </w:pPr>
    </w:p>
    <w:p w:rsidR="00BE21F5" w:rsidRDefault="00BE21F5" w:rsidP="00BE21F5">
      <w:pPr>
        <w:spacing w:line="300" w:lineRule="auto"/>
      </w:pPr>
    </w:p>
    <w:p w:rsidR="00BE21F5" w:rsidRDefault="00BE21F5" w:rsidP="00BE21F5">
      <w:pPr>
        <w:spacing w:line="300" w:lineRule="auto"/>
      </w:pPr>
    </w:p>
    <w:p w:rsidR="00BE21F5" w:rsidRDefault="00BE21F5" w:rsidP="00BE21F5">
      <w:pPr>
        <w:spacing w:line="300" w:lineRule="auto"/>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2000"/>
        <w:gridCol w:w="6500"/>
      </w:tblGrid>
      <w:tr w:rsidR="00BE21F5" w:rsidTr="002464C2">
        <w:tblPrEx>
          <w:tblCellMar>
            <w:top w:w="0" w:type="dxa"/>
            <w:bottom w:w="0" w:type="dxa"/>
          </w:tblCellMar>
        </w:tblPrEx>
        <w:tc>
          <w:tcPr>
            <w:tcW w:w="8500" w:type="dxa"/>
            <w:gridSpan w:val="2"/>
            <w:shd w:val="clear" w:color="auto" w:fill="auto"/>
          </w:tcPr>
          <w:p w:rsidR="00BE21F5" w:rsidRDefault="00BE21F5" w:rsidP="00BE21F5">
            <w:pPr>
              <w:spacing w:line="300" w:lineRule="auto"/>
              <w:jc w:val="center"/>
            </w:pPr>
            <w:r w:rsidRPr="00BE21F5">
              <w:rPr>
                <w:rFonts w:hint="eastAsia"/>
                <w:b/>
              </w:rPr>
              <w:t>关于支持社会力量兴办养老机构的建议</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pPr>
            <w:r>
              <w:rPr>
                <w:rFonts w:hint="eastAsia"/>
              </w:rPr>
              <w:t>【编　　号】</w:t>
            </w:r>
          </w:p>
        </w:tc>
        <w:tc>
          <w:tcPr>
            <w:tcW w:w="6500" w:type="dxa"/>
            <w:shd w:val="clear" w:color="auto" w:fill="auto"/>
          </w:tcPr>
          <w:p w:rsidR="00BE21F5" w:rsidRDefault="00BE21F5" w:rsidP="00BE21F5">
            <w:pPr>
              <w:spacing w:line="300" w:lineRule="auto"/>
            </w:pPr>
            <w:r>
              <w:rPr>
                <w:rFonts w:hint="eastAsia"/>
              </w:rPr>
              <w:t>温</w:t>
            </w:r>
            <w:r>
              <w:rPr>
                <w:rFonts w:hint="eastAsia"/>
              </w:rPr>
              <w:t>6</w:t>
            </w:r>
            <w:r>
              <w:rPr>
                <w:rFonts w:hint="eastAsia"/>
              </w:rPr>
              <w:t>号</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【选　　区】</w:t>
            </w:r>
          </w:p>
        </w:tc>
        <w:tc>
          <w:tcPr>
            <w:tcW w:w="6500" w:type="dxa"/>
            <w:shd w:val="clear" w:color="auto" w:fill="auto"/>
          </w:tcPr>
          <w:p w:rsidR="00BE21F5" w:rsidRDefault="00BE21F5" w:rsidP="00BE21F5">
            <w:pPr>
              <w:spacing w:line="300" w:lineRule="auto"/>
              <w:rPr>
                <w:rFonts w:hint="eastAsia"/>
              </w:rPr>
            </w:pPr>
            <w:r>
              <w:rPr>
                <w:rFonts w:hint="eastAsia"/>
              </w:rPr>
              <w:t>温州</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【领衔代表】</w:t>
            </w:r>
          </w:p>
        </w:tc>
        <w:tc>
          <w:tcPr>
            <w:tcW w:w="6500" w:type="dxa"/>
            <w:shd w:val="clear" w:color="auto" w:fill="auto"/>
          </w:tcPr>
          <w:p w:rsidR="00BE21F5" w:rsidRDefault="00BE21F5" w:rsidP="00BE21F5">
            <w:pPr>
              <w:spacing w:line="300" w:lineRule="auto"/>
              <w:rPr>
                <w:rFonts w:hint="eastAsia"/>
              </w:rPr>
            </w:pPr>
            <w:r>
              <w:rPr>
                <w:rFonts w:hint="eastAsia"/>
              </w:rPr>
              <w:t>周赞</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【职　　务】</w:t>
            </w:r>
          </w:p>
        </w:tc>
        <w:tc>
          <w:tcPr>
            <w:tcW w:w="6500" w:type="dxa"/>
            <w:shd w:val="clear" w:color="auto" w:fill="auto"/>
          </w:tcPr>
          <w:p w:rsidR="00BE21F5" w:rsidRDefault="00BE21F5" w:rsidP="00BE21F5">
            <w:pPr>
              <w:spacing w:line="300" w:lineRule="auto"/>
              <w:rPr>
                <w:rFonts w:hint="eastAsia"/>
              </w:rPr>
            </w:pPr>
            <w:r>
              <w:rPr>
                <w:rFonts w:hint="eastAsia"/>
              </w:rPr>
              <w:t>温州市龙湾区人大常委会党组书记、主任</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【单位电话】</w:t>
            </w:r>
          </w:p>
        </w:tc>
        <w:tc>
          <w:tcPr>
            <w:tcW w:w="6500" w:type="dxa"/>
            <w:shd w:val="clear" w:color="auto" w:fill="auto"/>
          </w:tcPr>
          <w:p w:rsidR="00BE21F5" w:rsidRDefault="00BE21F5" w:rsidP="00BE21F5">
            <w:pPr>
              <w:spacing w:line="300" w:lineRule="auto"/>
              <w:rPr>
                <w:rFonts w:hint="eastAsia"/>
              </w:rPr>
            </w:pPr>
            <w:r>
              <w:rPr>
                <w:rFonts w:hint="eastAsia"/>
              </w:rPr>
              <w:t>0577</w:t>
            </w:r>
            <w:r>
              <w:rPr>
                <w:rFonts w:hint="eastAsia"/>
              </w:rPr>
              <w:t>－</w:t>
            </w:r>
            <w:r>
              <w:rPr>
                <w:rFonts w:hint="eastAsia"/>
              </w:rPr>
              <w:t>86968801</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【手机号码】</w:t>
            </w:r>
          </w:p>
        </w:tc>
        <w:tc>
          <w:tcPr>
            <w:tcW w:w="6500" w:type="dxa"/>
            <w:shd w:val="clear" w:color="auto" w:fill="auto"/>
          </w:tcPr>
          <w:p w:rsidR="00BE21F5" w:rsidRDefault="00BE21F5" w:rsidP="00BE21F5">
            <w:pPr>
              <w:spacing w:line="300" w:lineRule="auto"/>
              <w:rPr>
                <w:rFonts w:hint="eastAsia"/>
              </w:rPr>
            </w:pPr>
            <w:r>
              <w:t>13806897516</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【邮政编码】</w:t>
            </w:r>
          </w:p>
        </w:tc>
        <w:tc>
          <w:tcPr>
            <w:tcW w:w="6500" w:type="dxa"/>
            <w:shd w:val="clear" w:color="auto" w:fill="auto"/>
          </w:tcPr>
          <w:p w:rsidR="00BE21F5" w:rsidRDefault="00BE21F5" w:rsidP="00BE21F5">
            <w:pPr>
              <w:spacing w:line="300" w:lineRule="auto"/>
            </w:pPr>
            <w:r>
              <w:t>325058</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【通讯地址】</w:t>
            </w:r>
          </w:p>
        </w:tc>
        <w:tc>
          <w:tcPr>
            <w:tcW w:w="6500" w:type="dxa"/>
            <w:shd w:val="clear" w:color="auto" w:fill="auto"/>
          </w:tcPr>
          <w:p w:rsidR="00BE21F5" w:rsidRDefault="00BE21F5" w:rsidP="00BE21F5">
            <w:pPr>
              <w:spacing w:line="300" w:lineRule="auto"/>
            </w:pPr>
            <w:r>
              <w:rPr>
                <w:rFonts w:hint="eastAsia"/>
              </w:rPr>
              <w:t>温州市龙湾区行政管理中心</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【附议代表】</w:t>
            </w:r>
          </w:p>
        </w:tc>
        <w:tc>
          <w:tcPr>
            <w:tcW w:w="6500" w:type="dxa"/>
            <w:shd w:val="clear" w:color="auto" w:fill="auto"/>
          </w:tcPr>
          <w:p w:rsidR="00BE21F5" w:rsidRDefault="00BE21F5" w:rsidP="00BE21F5">
            <w:pPr>
              <w:spacing w:line="300" w:lineRule="auto"/>
              <w:rPr>
                <w:rFonts w:hint="eastAsia"/>
              </w:rPr>
            </w:pPr>
            <w:r>
              <w:rPr>
                <w:rFonts w:hint="eastAsia"/>
              </w:rPr>
              <w:t>郑银凤</w:t>
            </w:r>
            <w:r>
              <w:rPr>
                <w:rFonts w:hint="eastAsia"/>
              </w:rPr>
              <w:t>;</w:t>
            </w:r>
            <w:r>
              <w:rPr>
                <w:rFonts w:hint="eastAsia"/>
              </w:rPr>
              <w:t>王茂法</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【人　　数】</w:t>
            </w:r>
          </w:p>
        </w:tc>
        <w:tc>
          <w:tcPr>
            <w:tcW w:w="6500" w:type="dxa"/>
            <w:shd w:val="clear" w:color="auto" w:fill="auto"/>
          </w:tcPr>
          <w:p w:rsidR="00BE21F5" w:rsidRDefault="00BE21F5" w:rsidP="00BE21F5">
            <w:pPr>
              <w:spacing w:line="300" w:lineRule="auto"/>
              <w:rPr>
                <w:rFonts w:hint="eastAsia"/>
              </w:rPr>
            </w:pPr>
            <w:r>
              <w:t>3</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【分　　类】</w:t>
            </w:r>
          </w:p>
        </w:tc>
        <w:tc>
          <w:tcPr>
            <w:tcW w:w="6500" w:type="dxa"/>
            <w:shd w:val="clear" w:color="auto" w:fill="auto"/>
          </w:tcPr>
          <w:p w:rsidR="00BE21F5" w:rsidRDefault="00BE21F5" w:rsidP="00BE21F5">
            <w:pPr>
              <w:spacing w:line="300" w:lineRule="auto"/>
            </w:pPr>
            <w:r>
              <w:rPr>
                <w:rFonts w:hint="eastAsia"/>
              </w:rPr>
              <w:t>建议类别</w:t>
            </w:r>
            <w:r>
              <w:rPr>
                <w:rFonts w:hint="eastAsia"/>
              </w:rPr>
              <w:t>/I</w:t>
            </w:r>
            <w:r>
              <w:rPr>
                <w:rFonts w:hint="eastAsia"/>
              </w:rPr>
              <w:t>社会保障、公共事务</w:t>
            </w:r>
          </w:p>
        </w:tc>
      </w:tr>
      <w:tr w:rsidR="00BE21F5" w:rsidTr="00BE21F5">
        <w:tblPrEx>
          <w:tblCellMar>
            <w:top w:w="0" w:type="dxa"/>
            <w:bottom w:w="0" w:type="dxa"/>
          </w:tblCellMar>
        </w:tblPrEx>
        <w:tc>
          <w:tcPr>
            <w:tcW w:w="2000" w:type="dxa"/>
            <w:shd w:val="clear" w:color="auto" w:fill="auto"/>
          </w:tcPr>
          <w:p w:rsidR="00BE21F5" w:rsidRDefault="00BE21F5" w:rsidP="00BE21F5">
            <w:pPr>
              <w:spacing w:line="300" w:lineRule="auto"/>
              <w:jc w:val="center"/>
              <w:rPr>
                <w:rFonts w:hint="eastAsia"/>
              </w:rPr>
            </w:pPr>
            <w:r>
              <w:rPr>
                <w:rFonts w:hint="eastAsia"/>
              </w:rPr>
              <w:t>【办理情况】</w:t>
            </w:r>
          </w:p>
        </w:tc>
        <w:tc>
          <w:tcPr>
            <w:tcW w:w="6500" w:type="dxa"/>
            <w:shd w:val="clear" w:color="auto" w:fill="auto"/>
          </w:tcPr>
          <w:p w:rsidR="00BE21F5" w:rsidRDefault="00BE21F5" w:rsidP="00BE21F5">
            <w:pPr>
              <w:spacing w:line="300" w:lineRule="auto"/>
              <w:rPr>
                <w:rFonts w:hint="eastAsia"/>
              </w:rPr>
            </w:pPr>
            <w:r>
              <w:rPr>
                <w:rFonts w:hint="eastAsia"/>
              </w:rPr>
              <w:t>主</w:t>
            </w:r>
            <w:bookmarkStart w:id="0" w:name="_GoBack"/>
            <w:bookmarkEnd w:id="0"/>
            <w:r>
              <w:rPr>
                <w:rFonts w:hint="eastAsia"/>
              </w:rPr>
              <w:t>办</w:t>
            </w:r>
          </w:p>
        </w:tc>
      </w:tr>
      <w:tr w:rsidR="00BE21F5" w:rsidTr="00BE21F5">
        <w:tblPrEx>
          <w:tblCellMar>
            <w:top w:w="0" w:type="dxa"/>
            <w:bottom w:w="0" w:type="dxa"/>
          </w:tblCellMar>
        </w:tblPrEx>
        <w:trPr>
          <w:trHeight w:val="6000"/>
        </w:trPr>
        <w:tc>
          <w:tcPr>
            <w:tcW w:w="2000" w:type="dxa"/>
            <w:shd w:val="clear" w:color="auto" w:fill="auto"/>
          </w:tcPr>
          <w:p w:rsidR="00BE21F5" w:rsidRDefault="00BE21F5" w:rsidP="00BE21F5">
            <w:pPr>
              <w:spacing w:line="300" w:lineRule="auto"/>
              <w:jc w:val="center"/>
              <w:rPr>
                <w:rFonts w:hint="eastAsia"/>
              </w:rPr>
            </w:pPr>
            <w:r>
              <w:rPr>
                <w:rFonts w:hint="eastAsia"/>
              </w:rPr>
              <w:t>【办理单位】</w:t>
            </w:r>
          </w:p>
        </w:tc>
        <w:tc>
          <w:tcPr>
            <w:tcW w:w="6500" w:type="dxa"/>
            <w:shd w:val="clear" w:color="auto" w:fill="auto"/>
          </w:tcPr>
          <w:p w:rsidR="00BE21F5" w:rsidRDefault="00BE21F5" w:rsidP="00BE21F5">
            <w:pPr>
              <w:spacing w:line="300" w:lineRule="auto"/>
              <w:rPr>
                <w:rFonts w:hint="eastAsia"/>
              </w:rPr>
            </w:pPr>
            <w:r>
              <w:rPr>
                <w:rFonts w:hint="eastAsia"/>
              </w:rPr>
              <w:t>省民政厅</w:t>
            </w:r>
            <w:r>
              <w:rPr>
                <w:rFonts w:hint="eastAsia"/>
              </w:rPr>
              <w:t xml:space="preserve"> </w:t>
            </w:r>
            <w:r>
              <w:rPr>
                <w:rFonts w:hint="eastAsia"/>
              </w:rPr>
              <w:t>省金融监管局</w:t>
            </w:r>
            <w:r>
              <w:rPr>
                <w:rFonts w:hint="eastAsia"/>
              </w:rPr>
              <w:t xml:space="preserve"> </w:t>
            </w:r>
            <w:r>
              <w:rPr>
                <w:rFonts w:hint="eastAsia"/>
              </w:rPr>
              <w:t>省财政厅</w:t>
            </w:r>
          </w:p>
        </w:tc>
      </w:tr>
    </w:tbl>
    <w:p w:rsidR="00BE21F5" w:rsidRDefault="00BE21F5" w:rsidP="00BE21F5">
      <w:pPr>
        <w:spacing w:line="300" w:lineRule="auto"/>
      </w:pPr>
    </w:p>
    <w:p w:rsidR="00BE21F5" w:rsidRDefault="00BE21F5" w:rsidP="00BE21F5">
      <w:pPr>
        <w:spacing w:line="300" w:lineRule="auto"/>
      </w:pPr>
    </w:p>
    <w:p w:rsidR="00BE21F5" w:rsidRPr="00F65D0C" w:rsidRDefault="00BE21F5" w:rsidP="00ED3BEF">
      <w:pPr>
        <w:jc w:val="center"/>
        <w:rPr>
          <w:rFonts w:ascii="创艺简标宋" w:eastAsia="创艺简标宋" w:hAnsiTheme="majorEastAsia"/>
          <w:sz w:val="44"/>
          <w:szCs w:val="44"/>
        </w:rPr>
      </w:pPr>
      <w:r w:rsidRPr="00F65D0C">
        <w:rPr>
          <w:rFonts w:ascii="创艺简标宋" w:eastAsia="创艺简标宋" w:hAnsiTheme="majorEastAsia" w:hint="eastAsia"/>
          <w:sz w:val="44"/>
          <w:szCs w:val="44"/>
        </w:rPr>
        <w:lastRenderedPageBreak/>
        <w:t>关于支持社会力量兴办养老机构的建议</w:t>
      </w:r>
    </w:p>
    <w:p w:rsidR="00BE21F5" w:rsidRDefault="00BE21F5"/>
    <w:p w:rsidR="00BE21F5" w:rsidRPr="00ED3BEF" w:rsidRDefault="00BE21F5" w:rsidP="00485966">
      <w:pPr>
        <w:spacing w:line="600" w:lineRule="exact"/>
        <w:ind w:firstLineChars="200" w:firstLine="640"/>
        <w:rPr>
          <w:rFonts w:ascii="仿宋_GB2312" w:eastAsia="仿宋_GB2312"/>
          <w:sz w:val="32"/>
          <w:szCs w:val="32"/>
        </w:rPr>
      </w:pPr>
      <w:r w:rsidRPr="00ED3BEF">
        <w:rPr>
          <w:rFonts w:ascii="仿宋_GB2312" w:eastAsia="仿宋_GB2312" w:hint="eastAsia"/>
          <w:sz w:val="32"/>
          <w:szCs w:val="32"/>
        </w:rPr>
        <w:t>据《浙江省2017年老年人口和老龄事业统计公报》显示，近年来我省老年人口持续快速增长。老年人口总数由2007年底的698.52万人，增长到2017年底的1080万人，老龄化系数由2007年底的15%提高到2017年底的21.77%。10年间老年人口净增381.48万人，年均增长4.45%。这些数据显示，我省老龄化程度明显加深，迫切需要积极应对人口老龄化带来的系列问题。</w:t>
      </w:r>
    </w:p>
    <w:p w:rsidR="00BE21F5" w:rsidRPr="00ED3BEF" w:rsidRDefault="00BE21F5" w:rsidP="00485966">
      <w:pPr>
        <w:spacing w:line="600" w:lineRule="exact"/>
        <w:ind w:firstLineChars="200" w:firstLine="640"/>
        <w:rPr>
          <w:rFonts w:ascii="仿宋_GB2312" w:eastAsia="仿宋_GB2312"/>
          <w:sz w:val="32"/>
          <w:szCs w:val="32"/>
        </w:rPr>
      </w:pPr>
      <w:r w:rsidRPr="00ED3BEF">
        <w:rPr>
          <w:rFonts w:ascii="仿宋_GB2312" w:eastAsia="仿宋_GB2312" w:hint="eastAsia"/>
          <w:sz w:val="32"/>
          <w:szCs w:val="32"/>
        </w:rPr>
        <w:t>但</w:t>
      </w:r>
      <w:r w:rsidRPr="00FE499F">
        <w:rPr>
          <w:rFonts w:ascii="仿宋_GB2312" w:eastAsia="仿宋_GB2312" w:hint="eastAsia"/>
          <w:sz w:val="32"/>
          <w:szCs w:val="32"/>
        </w:rPr>
        <w:t>长期以来，政府对养老机构建设投入相当有限，政策支持面较狭窄，社会养老机构建设发展迟缓，数量较少，养老服务供给明显不足。而且由于社会办养老机构设立审批涉及到较多相关部门，尤其是用地</w:t>
      </w:r>
      <w:r>
        <w:rPr>
          <w:rFonts w:ascii="仿宋_GB2312" w:eastAsia="仿宋_GB2312" w:hint="eastAsia"/>
          <w:sz w:val="32"/>
          <w:szCs w:val="32"/>
        </w:rPr>
        <w:t>、</w:t>
      </w:r>
      <w:r>
        <w:rPr>
          <w:rFonts w:ascii="仿宋_GB2312" w:eastAsia="仿宋_GB2312"/>
          <w:sz w:val="32"/>
          <w:szCs w:val="32"/>
        </w:rPr>
        <w:t>融资等关键</w:t>
      </w:r>
      <w:r w:rsidRPr="00FE499F">
        <w:rPr>
          <w:rFonts w:ascii="仿宋_GB2312" w:eastAsia="仿宋_GB2312" w:hint="eastAsia"/>
          <w:sz w:val="32"/>
          <w:szCs w:val="32"/>
        </w:rPr>
        <w:t>问题很难落实</w:t>
      </w:r>
      <w:r>
        <w:rPr>
          <w:rFonts w:ascii="仿宋_GB2312" w:eastAsia="仿宋_GB2312" w:hint="eastAsia"/>
          <w:sz w:val="32"/>
          <w:szCs w:val="32"/>
        </w:rPr>
        <w:t>解决</w:t>
      </w:r>
      <w:r w:rsidRPr="00FE499F">
        <w:rPr>
          <w:rFonts w:ascii="仿宋_GB2312" w:eastAsia="仿宋_GB2312" w:hint="eastAsia"/>
          <w:sz w:val="32"/>
          <w:szCs w:val="32"/>
        </w:rPr>
        <w:t>，严重制约</w:t>
      </w:r>
      <w:r>
        <w:rPr>
          <w:rFonts w:ascii="仿宋_GB2312" w:eastAsia="仿宋_GB2312" w:hint="eastAsia"/>
          <w:sz w:val="32"/>
          <w:szCs w:val="32"/>
        </w:rPr>
        <w:t>社会</w:t>
      </w:r>
      <w:r w:rsidRPr="00FE499F">
        <w:rPr>
          <w:rFonts w:ascii="仿宋_GB2312" w:eastAsia="仿宋_GB2312" w:hint="eastAsia"/>
          <w:sz w:val="32"/>
          <w:szCs w:val="32"/>
        </w:rPr>
        <w:t>养老机构的建设发展。</w:t>
      </w:r>
      <w:r>
        <w:rPr>
          <w:rFonts w:ascii="仿宋_GB2312" w:eastAsia="仿宋_GB2312" w:hint="eastAsia"/>
          <w:sz w:val="32"/>
          <w:szCs w:val="32"/>
        </w:rPr>
        <w:t>由于</w:t>
      </w:r>
      <w:r>
        <w:rPr>
          <w:rFonts w:ascii="仿宋_GB2312" w:eastAsia="仿宋_GB2312"/>
          <w:sz w:val="32"/>
          <w:szCs w:val="32"/>
        </w:rPr>
        <w:t>财力有限，</w:t>
      </w:r>
      <w:r w:rsidRPr="00ED3BEF">
        <w:rPr>
          <w:rFonts w:ascii="仿宋_GB2312" w:eastAsia="仿宋_GB2312" w:hint="eastAsia"/>
          <w:sz w:val="32"/>
          <w:szCs w:val="32"/>
        </w:rPr>
        <w:t>政府在养老服务业发展领域作用毕竟是有限的，不可能也做不到大包大揽，</w:t>
      </w:r>
      <w:r>
        <w:rPr>
          <w:rFonts w:ascii="仿宋_GB2312" w:eastAsia="仿宋_GB2312" w:hint="eastAsia"/>
          <w:sz w:val="32"/>
          <w:szCs w:val="32"/>
        </w:rPr>
        <w:t>单纯</w:t>
      </w:r>
      <w:r>
        <w:rPr>
          <w:rFonts w:ascii="仿宋_GB2312" w:eastAsia="仿宋_GB2312"/>
          <w:sz w:val="32"/>
          <w:szCs w:val="32"/>
        </w:rPr>
        <w:t>的</w:t>
      </w:r>
      <w:r>
        <w:rPr>
          <w:rFonts w:ascii="仿宋_GB2312" w:eastAsia="仿宋_GB2312" w:hint="eastAsia"/>
          <w:sz w:val="32"/>
          <w:szCs w:val="32"/>
        </w:rPr>
        <w:t>公办</w:t>
      </w:r>
      <w:r w:rsidRPr="00ED3BEF">
        <w:rPr>
          <w:rFonts w:ascii="仿宋_GB2312" w:eastAsia="仿宋_GB2312" w:hint="eastAsia"/>
          <w:sz w:val="32"/>
          <w:szCs w:val="32"/>
        </w:rPr>
        <w:t>养老机构已经不能满足人们的需求，市场需要民办养老机构</w:t>
      </w:r>
      <w:r>
        <w:rPr>
          <w:rFonts w:ascii="仿宋_GB2312" w:eastAsia="仿宋_GB2312" w:hint="eastAsia"/>
          <w:sz w:val="32"/>
          <w:szCs w:val="32"/>
        </w:rPr>
        <w:t>，</w:t>
      </w:r>
      <w:r>
        <w:rPr>
          <w:rFonts w:ascii="仿宋_GB2312" w:eastAsia="仿宋_GB2312"/>
          <w:sz w:val="32"/>
          <w:szCs w:val="32"/>
        </w:rPr>
        <w:t>特别是高端的</w:t>
      </w:r>
      <w:r w:rsidRPr="00FE499F">
        <w:rPr>
          <w:rFonts w:ascii="仿宋_GB2312" w:eastAsia="仿宋_GB2312"/>
          <w:sz w:val="32"/>
          <w:szCs w:val="32"/>
        </w:rPr>
        <w:t>民办养老机构</w:t>
      </w:r>
      <w:r w:rsidRPr="00ED3BEF">
        <w:rPr>
          <w:rFonts w:ascii="仿宋_GB2312" w:eastAsia="仿宋_GB2312" w:hint="eastAsia"/>
          <w:sz w:val="32"/>
          <w:szCs w:val="32"/>
        </w:rPr>
        <w:t>满足人们多元化的养老需求。只有</w:t>
      </w:r>
      <w:r w:rsidRPr="00FE499F">
        <w:rPr>
          <w:rFonts w:ascii="仿宋_GB2312" w:eastAsia="仿宋_GB2312" w:hint="eastAsia"/>
          <w:sz w:val="32"/>
          <w:szCs w:val="32"/>
        </w:rPr>
        <w:t>充分发挥市场在资源配置中的基础性作用，逐步使社会力量成为发展养老服务业的主体，大力发展养老服务业，提供方便可及、价格合理的各类养老服务和产品，满足养老服务多样化、多层次需求</w:t>
      </w:r>
      <w:r w:rsidRPr="00ED3BEF">
        <w:rPr>
          <w:rFonts w:ascii="仿宋_GB2312" w:eastAsia="仿宋_GB2312" w:hint="eastAsia"/>
          <w:sz w:val="32"/>
          <w:szCs w:val="32"/>
        </w:rPr>
        <w:t>，才能促进养老服务业持续健康发展。为此，建议：</w:t>
      </w:r>
    </w:p>
    <w:p w:rsidR="00BE21F5" w:rsidRPr="00ED3BEF" w:rsidRDefault="00BE21F5" w:rsidP="00BD4859">
      <w:pPr>
        <w:spacing w:line="600" w:lineRule="exact"/>
        <w:ind w:firstLineChars="200" w:firstLine="643"/>
        <w:rPr>
          <w:rFonts w:ascii="仿宋_GB2312" w:eastAsia="仿宋_GB2312"/>
          <w:sz w:val="32"/>
          <w:szCs w:val="32"/>
        </w:rPr>
      </w:pPr>
      <w:r w:rsidRPr="00BD4859">
        <w:rPr>
          <w:rFonts w:ascii="仿宋_GB2312" w:eastAsia="仿宋_GB2312" w:hint="eastAsia"/>
          <w:b/>
          <w:sz w:val="32"/>
          <w:szCs w:val="32"/>
        </w:rPr>
        <w:t>一、加快公办养老机构改革。</w:t>
      </w:r>
      <w:r w:rsidRPr="00FE499F">
        <w:rPr>
          <w:rFonts w:ascii="仿宋_GB2312" w:eastAsia="仿宋_GB2312" w:hint="eastAsia"/>
          <w:sz w:val="32"/>
          <w:szCs w:val="32"/>
        </w:rPr>
        <w:t>必须坚持政府主导和社会</w:t>
      </w:r>
      <w:r w:rsidRPr="00FE499F">
        <w:rPr>
          <w:rFonts w:ascii="仿宋_GB2312" w:eastAsia="仿宋_GB2312" w:hint="eastAsia"/>
          <w:sz w:val="32"/>
          <w:szCs w:val="32"/>
        </w:rPr>
        <w:lastRenderedPageBreak/>
        <w:t>主体作用，按照“政策引导、政府扶持、社会参与、市场推动”的整体思路，将养老事业作为未来带动发展的新型拳头产业来抓。</w:t>
      </w:r>
      <w:r w:rsidRPr="00ED3BEF">
        <w:rPr>
          <w:rFonts w:ascii="仿宋_GB2312" w:eastAsia="仿宋_GB2312" w:hint="eastAsia"/>
          <w:sz w:val="32"/>
          <w:szCs w:val="32"/>
        </w:rPr>
        <w:t>要</w:t>
      </w:r>
      <w:r>
        <w:rPr>
          <w:rFonts w:ascii="仿宋_GB2312" w:eastAsia="仿宋_GB2312" w:hint="eastAsia"/>
          <w:sz w:val="32"/>
          <w:szCs w:val="32"/>
        </w:rPr>
        <w:t>积极</w:t>
      </w:r>
      <w:r w:rsidRPr="00FE499F">
        <w:rPr>
          <w:rFonts w:ascii="仿宋_GB2312" w:eastAsia="仿宋_GB2312" w:hint="eastAsia"/>
          <w:sz w:val="32"/>
          <w:szCs w:val="32"/>
        </w:rPr>
        <w:t>探索推广“公建民营”、“民营公管”、购买服务等养老产业新模式，</w:t>
      </w:r>
      <w:r w:rsidRPr="00ED3BEF">
        <w:rPr>
          <w:rFonts w:ascii="仿宋_GB2312" w:eastAsia="仿宋_GB2312" w:hint="eastAsia"/>
          <w:sz w:val="32"/>
          <w:szCs w:val="32"/>
        </w:rPr>
        <w:t>加快推进具备向社会提供养老服务条件的公办养老机构转制为企业或开展公建民营。在优先保障特困供养人员集中供养需求和其他经济困难的孤寡、失能、高龄等老年人的服务需求的前提下，</w:t>
      </w:r>
      <w:r w:rsidRPr="00FE499F">
        <w:rPr>
          <w:rFonts w:ascii="仿宋_GB2312" w:eastAsia="仿宋_GB2312" w:hint="eastAsia"/>
          <w:sz w:val="32"/>
          <w:szCs w:val="32"/>
        </w:rPr>
        <w:t>支持社会化养老服务产业发展，</w:t>
      </w:r>
      <w:r w:rsidRPr="00ED3BEF">
        <w:rPr>
          <w:rFonts w:ascii="仿宋_GB2312" w:eastAsia="仿宋_GB2312" w:hint="eastAsia"/>
          <w:sz w:val="32"/>
          <w:szCs w:val="32"/>
        </w:rPr>
        <w:t>鼓励社会力量通过独资、合资、合作、联营、参股、租赁等方式参与公办养老机构改革。</w:t>
      </w:r>
      <w:r w:rsidRPr="00FE499F">
        <w:rPr>
          <w:rFonts w:ascii="仿宋_GB2312" w:eastAsia="仿宋_GB2312" w:hint="eastAsia"/>
          <w:sz w:val="32"/>
          <w:szCs w:val="32"/>
        </w:rPr>
        <w:t>激发各类服务主体活力和内生动力，逐步使社会力量成为发展养老服务业的重要来源。</w:t>
      </w:r>
    </w:p>
    <w:p w:rsidR="00BE21F5" w:rsidRPr="00ED3BEF" w:rsidRDefault="00BE21F5" w:rsidP="00BD4859">
      <w:pPr>
        <w:spacing w:line="600" w:lineRule="exact"/>
        <w:ind w:firstLineChars="200" w:firstLine="643"/>
        <w:rPr>
          <w:rFonts w:ascii="仿宋_GB2312" w:eastAsia="仿宋_GB2312"/>
          <w:sz w:val="32"/>
          <w:szCs w:val="32"/>
        </w:rPr>
      </w:pPr>
      <w:r w:rsidRPr="00BD4859">
        <w:rPr>
          <w:rFonts w:ascii="仿宋_GB2312" w:eastAsia="仿宋_GB2312" w:hint="eastAsia"/>
          <w:b/>
          <w:sz w:val="32"/>
          <w:szCs w:val="32"/>
        </w:rPr>
        <w:t>二、加快推进养老服务业“放管服”改革。</w:t>
      </w:r>
      <w:r w:rsidRPr="00485966">
        <w:rPr>
          <w:rFonts w:ascii="仿宋_GB2312" w:eastAsia="仿宋_GB2312" w:hint="eastAsia"/>
          <w:sz w:val="32"/>
          <w:szCs w:val="32"/>
        </w:rPr>
        <w:t>政府要积极在土地供给、建设规划、许可审批、费用减免、服务补贴等方面予以支持，</w:t>
      </w:r>
      <w:r w:rsidRPr="00544C74">
        <w:rPr>
          <w:rFonts w:ascii="仿宋_GB2312" w:eastAsia="仿宋_GB2312" w:hint="eastAsia"/>
          <w:sz w:val="32"/>
          <w:szCs w:val="32"/>
        </w:rPr>
        <w:t>对民间资本和社会力量申请兴办养老机构进一步放宽准入条件，加强开办支持和服务指导</w:t>
      </w:r>
      <w:r w:rsidRPr="00485966">
        <w:rPr>
          <w:rFonts w:ascii="仿宋_GB2312" w:eastAsia="仿宋_GB2312" w:hint="eastAsia"/>
          <w:sz w:val="32"/>
          <w:szCs w:val="32"/>
        </w:rPr>
        <w:t>，简化手续、规范程序、公开信息，明确投融资政策、税费优惠政策、补贴支持政策，充分调动社会各界参与养老服务业的积极性。</w:t>
      </w:r>
      <w:r w:rsidRPr="00ED3BEF">
        <w:rPr>
          <w:rFonts w:ascii="仿宋_GB2312" w:eastAsia="仿宋_GB2312" w:hint="eastAsia"/>
          <w:sz w:val="32"/>
          <w:szCs w:val="32"/>
        </w:rPr>
        <w:t>要充分发挥市场对养老服务资源配置的决定性作用，</w:t>
      </w:r>
      <w:r>
        <w:rPr>
          <w:rFonts w:ascii="仿宋_GB2312" w:eastAsia="仿宋_GB2312" w:hint="eastAsia"/>
          <w:sz w:val="32"/>
          <w:szCs w:val="32"/>
        </w:rPr>
        <w:t>结合地方实际，制定出台</w:t>
      </w:r>
      <w:r w:rsidRPr="00485966">
        <w:rPr>
          <w:rFonts w:ascii="仿宋_GB2312" w:eastAsia="仿宋_GB2312" w:hint="eastAsia"/>
          <w:sz w:val="32"/>
          <w:szCs w:val="32"/>
        </w:rPr>
        <w:t>养老产业设置原则、准入条件、质量控制、检查监管等具体政策，在资金补助、贷款融资、税费优惠、项目倾斜上制定帮扶细则，使养老产业发展有法可依、有章可循。</w:t>
      </w:r>
      <w:r>
        <w:rPr>
          <w:rFonts w:ascii="仿宋_GB2312" w:eastAsia="仿宋_GB2312" w:hint="eastAsia"/>
          <w:sz w:val="32"/>
          <w:szCs w:val="32"/>
        </w:rPr>
        <w:t>特别</w:t>
      </w:r>
      <w:r>
        <w:rPr>
          <w:rFonts w:ascii="仿宋_GB2312" w:eastAsia="仿宋_GB2312"/>
          <w:sz w:val="32"/>
          <w:szCs w:val="32"/>
        </w:rPr>
        <w:t>是要</w:t>
      </w:r>
      <w:r w:rsidRPr="00485966">
        <w:rPr>
          <w:rFonts w:ascii="仿宋_GB2312" w:eastAsia="仿宋_GB2312"/>
          <w:sz w:val="32"/>
          <w:szCs w:val="32"/>
        </w:rPr>
        <w:t>对已经出台的鼓励市场参与的优惠政策进一步细化，增强落实需求刚性和可操作性</w:t>
      </w:r>
      <w:r>
        <w:rPr>
          <w:rFonts w:ascii="仿宋_GB2312" w:eastAsia="仿宋_GB2312" w:hint="eastAsia"/>
          <w:sz w:val="32"/>
          <w:szCs w:val="32"/>
        </w:rPr>
        <w:t>，</w:t>
      </w:r>
      <w:r>
        <w:rPr>
          <w:rFonts w:ascii="仿宋_GB2312" w:eastAsia="仿宋_GB2312"/>
          <w:sz w:val="32"/>
          <w:szCs w:val="32"/>
        </w:rPr>
        <w:t>确保政策落地见效</w:t>
      </w:r>
      <w:r w:rsidRPr="00485966">
        <w:rPr>
          <w:rFonts w:ascii="仿宋_GB2312" w:eastAsia="仿宋_GB2312"/>
          <w:sz w:val="32"/>
          <w:szCs w:val="32"/>
        </w:rPr>
        <w:t>。</w:t>
      </w:r>
      <w:r>
        <w:rPr>
          <w:rFonts w:ascii="仿宋_GB2312" w:eastAsia="仿宋_GB2312" w:hint="eastAsia"/>
          <w:sz w:val="32"/>
          <w:szCs w:val="32"/>
        </w:rPr>
        <w:lastRenderedPageBreak/>
        <w:t>要</w:t>
      </w:r>
      <w:r w:rsidRPr="00ED3BEF">
        <w:rPr>
          <w:rFonts w:ascii="仿宋_GB2312" w:eastAsia="仿宋_GB2312" w:hint="eastAsia"/>
          <w:sz w:val="32"/>
          <w:szCs w:val="32"/>
        </w:rPr>
        <w:t>鼓励采取特许经营、</w:t>
      </w:r>
      <w:r>
        <w:rPr>
          <w:rFonts w:ascii="仿宋_GB2312" w:eastAsia="仿宋_GB2312" w:hint="eastAsia"/>
          <w:sz w:val="32"/>
          <w:szCs w:val="32"/>
        </w:rPr>
        <w:t>政府购买服务、政府和社会资本合作等方式支持社会力量举办养老机构，</w:t>
      </w:r>
      <w:r w:rsidRPr="00485966">
        <w:rPr>
          <w:rFonts w:ascii="仿宋_GB2312" w:eastAsia="仿宋_GB2312"/>
          <w:sz w:val="32"/>
          <w:szCs w:val="32"/>
        </w:rPr>
        <w:t>对社会办养老服务机构，要根据投资额、建设规模和入住率，进一步提高建设补贴和运营补贴。支持民办养老机构做大做强，</w:t>
      </w:r>
      <w:r w:rsidRPr="00ED3BEF">
        <w:rPr>
          <w:rFonts w:ascii="仿宋_GB2312" w:eastAsia="仿宋_GB2312" w:hint="eastAsia"/>
          <w:sz w:val="32"/>
          <w:szCs w:val="32"/>
        </w:rPr>
        <w:t>允许养老机构依法依规设立多个服务网点，实现规模化、连锁化、品牌化运营。鼓励整合改造企业厂房、商业设施、存量商品房等用于养老服务。</w:t>
      </w:r>
    </w:p>
    <w:p w:rsidR="00BE21F5" w:rsidRDefault="00BE21F5" w:rsidP="00BD4859">
      <w:pPr>
        <w:spacing w:line="600" w:lineRule="exact"/>
        <w:ind w:firstLineChars="200" w:firstLine="643"/>
        <w:rPr>
          <w:rFonts w:ascii="仿宋_GB2312" w:eastAsia="仿宋_GB2312"/>
          <w:sz w:val="32"/>
          <w:szCs w:val="32"/>
        </w:rPr>
      </w:pPr>
      <w:r w:rsidRPr="00BD4859">
        <w:rPr>
          <w:rFonts w:ascii="仿宋_GB2312" w:eastAsia="仿宋_GB2312" w:hint="eastAsia"/>
          <w:b/>
          <w:sz w:val="32"/>
          <w:szCs w:val="32"/>
        </w:rPr>
        <w:t>三要加大投融资</w:t>
      </w:r>
      <w:r w:rsidRPr="00BD4859">
        <w:rPr>
          <w:rFonts w:ascii="仿宋_GB2312" w:eastAsia="仿宋_GB2312"/>
          <w:b/>
          <w:sz w:val="32"/>
          <w:szCs w:val="32"/>
        </w:rPr>
        <w:t>扶持力度</w:t>
      </w:r>
      <w:r w:rsidRPr="00BD4859">
        <w:rPr>
          <w:rFonts w:ascii="仿宋_GB2312" w:eastAsia="仿宋_GB2312" w:hint="eastAsia"/>
          <w:b/>
          <w:sz w:val="32"/>
          <w:szCs w:val="32"/>
        </w:rPr>
        <w:t>，破解发展难题。</w:t>
      </w:r>
      <w:r w:rsidRPr="00485966">
        <w:rPr>
          <w:rFonts w:ascii="仿宋_GB2312" w:eastAsia="仿宋_GB2312" w:hint="eastAsia"/>
          <w:sz w:val="32"/>
          <w:szCs w:val="32"/>
        </w:rPr>
        <w:t>养老服务业属于公益性事业，投入大、利润低、回报周期长，融资难的问题一直是制约养老产业发展的瓶颈。对此，要求金融、财政等部门放宽养老服务机构贷款、融资条件，开发养老服务金融产品，拓宽民办养老机构的融资渠道，帮助民办养老机构度过发展难关。一方面搭建融资信贷平台，落实担保、贴息和保证金等制度，在银企合作中向养老产业倾斜，引导银行关注和服务养老产业；另一方面积极引导慈善资金、社会捐赠资金的介入，动员民办养老机构与大财团合作、入股等形式，盘活现有资产，多渠道、多形式筹集资金，扩大运营，实现健康稳定发展。</w:t>
      </w:r>
    </w:p>
    <w:p w:rsidR="00BE21F5" w:rsidRPr="00E769F8" w:rsidRDefault="00BE21F5" w:rsidP="00485966">
      <w:pPr>
        <w:spacing w:line="600" w:lineRule="exact"/>
        <w:ind w:firstLine="200"/>
      </w:pPr>
    </w:p>
    <w:p w:rsidR="00D71DEE" w:rsidRDefault="00D71DEE" w:rsidP="00BE21F5">
      <w:pPr>
        <w:spacing w:line="300" w:lineRule="auto"/>
      </w:pPr>
    </w:p>
    <w:sectPr w:rsidR="00D71DE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F5" w:rsidRDefault="009968F5" w:rsidP="00BE21F5">
      <w:r>
        <w:separator/>
      </w:r>
    </w:p>
  </w:endnote>
  <w:endnote w:type="continuationSeparator" w:id="0">
    <w:p w:rsidR="009968F5" w:rsidRDefault="009968F5" w:rsidP="00BE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方正舒体"/>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rsidP="004126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21F5" w:rsidRDefault="00BE21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rsidP="004126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E21F5" w:rsidRDefault="00BE21F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F5" w:rsidRDefault="009968F5" w:rsidP="00BE21F5">
      <w:r>
        <w:separator/>
      </w:r>
    </w:p>
  </w:footnote>
  <w:footnote w:type="continuationSeparator" w:id="0">
    <w:p w:rsidR="009968F5" w:rsidRDefault="009968F5" w:rsidP="00BE21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rsidP="00BE21F5">
    <w:pPr>
      <w:pStyle w:val="a3"/>
      <w:jc w:val="right"/>
    </w:pPr>
    <w:r>
      <w:rPr>
        <w:rFonts w:hint="eastAsia"/>
      </w:rPr>
      <w:t>【浙江人大议案建议】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F5" w:rsidRDefault="00BE21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F5"/>
    <w:rsid w:val="003855CE"/>
    <w:rsid w:val="009968F5"/>
    <w:rsid w:val="00BE21F5"/>
    <w:rsid w:val="00D7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E21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1F5"/>
    <w:rPr>
      <w:sz w:val="18"/>
      <w:szCs w:val="18"/>
    </w:rPr>
  </w:style>
  <w:style w:type="paragraph" w:styleId="a4">
    <w:name w:val="footer"/>
    <w:basedOn w:val="a"/>
    <w:link w:val="Char0"/>
    <w:uiPriority w:val="99"/>
    <w:unhideWhenUsed/>
    <w:rsid w:val="00BE21F5"/>
    <w:pPr>
      <w:tabs>
        <w:tab w:val="center" w:pos="4153"/>
        <w:tab w:val="right" w:pos="8306"/>
      </w:tabs>
      <w:snapToGrid w:val="0"/>
      <w:jc w:val="left"/>
    </w:pPr>
    <w:rPr>
      <w:sz w:val="18"/>
      <w:szCs w:val="18"/>
    </w:rPr>
  </w:style>
  <w:style w:type="character" w:customStyle="1" w:styleId="Char0">
    <w:name w:val="页脚 Char"/>
    <w:basedOn w:val="a0"/>
    <w:link w:val="a4"/>
    <w:uiPriority w:val="99"/>
    <w:rsid w:val="00BE21F5"/>
    <w:rPr>
      <w:sz w:val="18"/>
      <w:szCs w:val="18"/>
    </w:rPr>
  </w:style>
  <w:style w:type="character" w:styleId="a5">
    <w:name w:val="page number"/>
    <w:basedOn w:val="a0"/>
    <w:uiPriority w:val="99"/>
    <w:semiHidden/>
    <w:unhideWhenUsed/>
    <w:rsid w:val="00BE21F5"/>
  </w:style>
  <w:style w:type="character" w:customStyle="1" w:styleId="1Char">
    <w:name w:val="标题 1 Char"/>
    <w:basedOn w:val="a0"/>
    <w:link w:val="1"/>
    <w:uiPriority w:val="9"/>
    <w:rsid w:val="00BE21F5"/>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BE21F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21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21F5"/>
    <w:rPr>
      <w:sz w:val="18"/>
      <w:szCs w:val="18"/>
    </w:rPr>
  </w:style>
  <w:style w:type="paragraph" w:styleId="a4">
    <w:name w:val="footer"/>
    <w:basedOn w:val="a"/>
    <w:link w:val="Char0"/>
    <w:uiPriority w:val="99"/>
    <w:unhideWhenUsed/>
    <w:rsid w:val="00BE21F5"/>
    <w:pPr>
      <w:tabs>
        <w:tab w:val="center" w:pos="4153"/>
        <w:tab w:val="right" w:pos="8306"/>
      </w:tabs>
      <w:snapToGrid w:val="0"/>
      <w:jc w:val="left"/>
    </w:pPr>
    <w:rPr>
      <w:sz w:val="18"/>
      <w:szCs w:val="18"/>
    </w:rPr>
  </w:style>
  <w:style w:type="character" w:customStyle="1" w:styleId="Char0">
    <w:name w:val="页脚 Char"/>
    <w:basedOn w:val="a0"/>
    <w:link w:val="a4"/>
    <w:uiPriority w:val="99"/>
    <w:rsid w:val="00BE21F5"/>
    <w:rPr>
      <w:sz w:val="18"/>
      <w:szCs w:val="18"/>
    </w:rPr>
  </w:style>
  <w:style w:type="character" w:styleId="a5">
    <w:name w:val="page number"/>
    <w:basedOn w:val="a0"/>
    <w:uiPriority w:val="99"/>
    <w:semiHidden/>
    <w:unhideWhenUsed/>
    <w:rsid w:val="00BE21F5"/>
  </w:style>
  <w:style w:type="character" w:customStyle="1" w:styleId="1Char">
    <w:name w:val="标题 1 Char"/>
    <w:basedOn w:val="a0"/>
    <w:link w:val="1"/>
    <w:uiPriority w:val="9"/>
    <w:rsid w:val="00BE21F5"/>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271</Words>
  <Characters>1551</Characters>
  <Application>Microsoft Office Word</Application>
  <DocSecurity>0</DocSecurity>
  <Lines>12</Lines>
  <Paragraphs>3</Paragraphs>
  <ScaleCrop>false</ScaleCrop>
  <Company>Microsoft</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2019-04-02T07:13:00Z</dcterms:created>
  <dcterms:modified xsi:type="dcterms:W3CDTF">2019-04-02T07:14:00Z</dcterms:modified>
</cp:coreProperties>
</file>