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B0" w:rsidRDefault="00896809">
      <w:pPr>
        <w:spacing w:line="500" w:lineRule="exact"/>
        <w:jc w:val="right"/>
        <w:rPr>
          <w:rFonts w:eastAsia="方正小标宋简体"/>
          <w:color w:val="000000"/>
          <w:kern w:val="0"/>
          <w:sz w:val="32"/>
          <w:szCs w:val="32"/>
        </w:rPr>
      </w:pPr>
      <w:r>
        <w:rPr>
          <w:rFonts w:eastAsia="方正小标宋简体"/>
          <w:sz w:val="32"/>
          <w:szCs w:val="32"/>
        </w:rPr>
        <w:t>ZJSP10-2023-0008</w:t>
      </w:r>
    </w:p>
    <w:p w:rsidR="00BA7BB0" w:rsidRDefault="00BA7BB0">
      <w:pPr>
        <w:spacing w:beforeLines="100" w:before="240" w:line="500" w:lineRule="exact"/>
        <w:jc w:val="center"/>
        <w:rPr>
          <w:rFonts w:eastAsia="方正小标宋简体"/>
          <w:color w:val="000000"/>
          <w:kern w:val="0"/>
          <w:sz w:val="32"/>
          <w:szCs w:val="32"/>
        </w:rPr>
      </w:pPr>
    </w:p>
    <w:p w:rsidR="00BA7BB0" w:rsidRDefault="00BA7BB0">
      <w:pPr>
        <w:spacing w:beforeLines="100" w:before="240" w:line="500" w:lineRule="exact"/>
        <w:jc w:val="center"/>
        <w:rPr>
          <w:rFonts w:eastAsia="方正小标宋简体"/>
          <w:color w:val="000000"/>
          <w:kern w:val="0"/>
          <w:sz w:val="32"/>
          <w:szCs w:val="32"/>
        </w:rPr>
      </w:pPr>
    </w:p>
    <w:p w:rsidR="00BA7BB0" w:rsidRDefault="00896809">
      <w:pPr>
        <w:jc w:val="center"/>
        <w:rPr>
          <w:rFonts w:eastAsia="方正小标宋_GBK"/>
          <w:color w:val="FF0000"/>
          <w:sz w:val="84"/>
          <w:szCs w:val="84"/>
        </w:rPr>
      </w:pPr>
      <w:r>
        <w:rPr>
          <w:rFonts w:eastAsia="方正小标宋_GBK"/>
          <w:color w:val="FF0000"/>
          <w:spacing w:val="60"/>
          <w:kern w:val="0"/>
          <w:sz w:val="84"/>
          <w:szCs w:val="84"/>
          <w:fitText w:val="7560" w:id="-1832224768"/>
        </w:rPr>
        <w:t>浙江省民政厅文</w:t>
      </w:r>
      <w:r>
        <w:rPr>
          <w:rFonts w:eastAsia="方正小标宋_GBK"/>
          <w:color w:val="FF0000"/>
          <w:kern w:val="0"/>
          <w:sz w:val="84"/>
          <w:szCs w:val="84"/>
          <w:fitText w:val="7560" w:id="-1832224768"/>
        </w:rPr>
        <w:t>件</w:t>
      </w:r>
    </w:p>
    <w:p w:rsidR="00BA7BB0" w:rsidRDefault="00BA7BB0">
      <w:pPr>
        <w:spacing w:line="270" w:lineRule="exact"/>
        <w:rPr>
          <w:rFonts w:eastAsia="仿宋"/>
          <w:color w:val="000000"/>
        </w:rPr>
      </w:pPr>
    </w:p>
    <w:p w:rsidR="00BA7BB0" w:rsidRDefault="00BA7BB0">
      <w:pPr>
        <w:spacing w:line="270" w:lineRule="exact"/>
        <w:rPr>
          <w:rFonts w:eastAsia="仿宋"/>
          <w:color w:val="000000"/>
        </w:rPr>
      </w:pPr>
    </w:p>
    <w:p w:rsidR="00BA7BB0" w:rsidRDefault="00BA7BB0">
      <w:pPr>
        <w:spacing w:line="270" w:lineRule="exact"/>
        <w:rPr>
          <w:rFonts w:eastAsia="仿宋"/>
          <w:color w:val="000000"/>
        </w:rPr>
      </w:pPr>
    </w:p>
    <w:p w:rsidR="00BA7BB0" w:rsidRDefault="00896809">
      <w:pPr>
        <w:ind w:leftChars="100" w:left="210" w:rightChars="100" w:right="210"/>
        <w:jc w:val="center"/>
        <w:rPr>
          <w:rFonts w:eastAsia="仿宋_GB2312"/>
          <w:color w:val="000000"/>
          <w:sz w:val="32"/>
          <w:szCs w:val="32"/>
        </w:rPr>
      </w:pPr>
      <w:r>
        <w:rPr>
          <w:rFonts w:eastAsia="仿宋_GB2312" w:hint="eastAsia"/>
          <w:color w:val="000000"/>
          <w:sz w:val="32"/>
          <w:szCs w:val="32"/>
        </w:rPr>
        <w:t>浙民法〔</w:t>
      </w:r>
      <w:r>
        <w:rPr>
          <w:rFonts w:eastAsia="仿宋_GB2312" w:hint="eastAsia"/>
          <w:color w:val="000000"/>
          <w:sz w:val="32"/>
          <w:szCs w:val="32"/>
        </w:rPr>
        <w:t>2023</w:t>
      </w:r>
      <w:r>
        <w:rPr>
          <w:rFonts w:eastAsia="仿宋_GB2312" w:hint="eastAsia"/>
          <w:color w:val="000000"/>
          <w:sz w:val="32"/>
          <w:szCs w:val="32"/>
        </w:rPr>
        <w:t>〕</w:t>
      </w:r>
      <w:r>
        <w:rPr>
          <w:rFonts w:eastAsia="仿宋_GB2312"/>
          <w:color w:val="000000"/>
          <w:sz w:val="32"/>
          <w:szCs w:val="32"/>
        </w:rPr>
        <w:t>165</w:t>
      </w:r>
      <w:r>
        <w:rPr>
          <w:rFonts w:eastAsia="仿宋_GB2312" w:hint="eastAsia"/>
          <w:color w:val="000000"/>
          <w:sz w:val="32"/>
          <w:szCs w:val="32"/>
        </w:rPr>
        <w:t>号</w:t>
      </w:r>
    </w:p>
    <w:p w:rsidR="00BA7BB0" w:rsidRDefault="00BA7BB0">
      <w:pPr>
        <w:pBdr>
          <w:bottom w:val="single" w:sz="24" w:space="1" w:color="FF0000"/>
        </w:pBdr>
        <w:spacing w:line="150" w:lineRule="exact"/>
        <w:rPr>
          <w:rFonts w:eastAsia="仿宋"/>
          <w:color w:val="000000"/>
          <w:sz w:val="32"/>
          <w:szCs w:val="32"/>
        </w:rPr>
      </w:pPr>
    </w:p>
    <w:p w:rsidR="00BA7BB0" w:rsidRDefault="00BA7BB0">
      <w:pPr>
        <w:spacing w:line="270" w:lineRule="exact"/>
        <w:rPr>
          <w:rFonts w:eastAsia="仿宋"/>
          <w:color w:val="000000"/>
        </w:rPr>
      </w:pPr>
    </w:p>
    <w:p w:rsidR="00BA7BB0" w:rsidRDefault="00BA7BB0">
      <w:pPr>
        <w:spacing w:line="270" w:lineRule="exact"/>
        <w:rPr>
          <w:rFonts w:eastAsia="仿宋"/>
        </w:rPr>
      </w:pPr>
    </w:p>
    <w:p w:rsidR="00BA7BB0" w:rsidRDefault="00BA7BB0">
      <w:pPr>
        <w:spacing w:line="270" w:lineRule="exact"/>
        <w:rPr>
          <w:rFonts w:eastAsia="仿宋"/>
        </w:rPr>
      </w:pPr>
    </w:p>
    <w:p w:rsidR="00BA7BB0" w:rsidRDefault="00BA7BB0">
      <w:pPr>
        <w:spacing w:line="100" w:lineRule="exact"/>
        <w:rPr>
          <w:rFonts w:eastAsia="仿宋"/>
        </w:rPr>
      </w:pPr>
    </w:p>
    <w:p w:rsidR="00BA7BB0" w:rsidRDefault="00BA7BB0">
      <w:pPr>
        <w:spacing w:line="100" w:lineRule="exact"/>
        <w:rPr>
          <w:rFonts w:eastAsia="仿宋"/>
        </w:rPr>
      </w:pPr>
    </w:p>
    <w:p w:rsidR="00BA7BB0" w:rsidRDefault="00896809">
      <w:pPr>
        <w:overflowPunct w:val="0"/>
        <w:spacing w:line="590" w:lineRule="exact"/>
        <w:jc w:val="center"/>
        <w:rPr>
          <w:rFonts w:eastAsia="方正小标宋简体"/>
          <w:sz w:val="44"/>
          <w:szCs w:val="44"/>
        </w:rPr>
      </w:pPr>
      <w:r>
        <w:rPr>
          <w:rFonts w:eastAsia="方正小标宋简体"/>
          <w:sz w:val="44"/>
          <w:szCs w:val="44"/>
        </w:rPr>
        <w:t>浙江省民政厅关于印发</w:t>
      </w:r>
    </w:p>
    <w:p w:rsidR="00BA7BB0" w:rsidRDefault="00896809">
      <w:pPr>
        <w:overflowPunct w:val="0"/>
        <w:spacing w:beforeLines="30" w:before="72" w:line="590" w:lineRule="exact"/>
        <w:jc w:val="center"/>
        <w:rPr>
          <w:rFonts w:eastAsia="方正小标宋简体"/>
          <w:sz w:val="44"/>
          <w:szCs w:val="44"/>
        </w:rPr>
      </w:pPr>
      <w:proofErr w:type="gramStart"/>
      <w:r>
        <w:rPr>
          <w:rFonts w:eastAsia="方正小标宋简体"/>
          <w:sz w:val="44"/>
          <w:szCs w:val="44"/>
        </w:rPr>
        <w:t>《</w:t>
      </w:r>
      <w:proofErr w:type="gramEnd"/>
      <w:r>
        <w:rPr>
          <w:rFonts w:eastAsia="方正小标宋简体"/>
          <w:sz w:val="44"/>
          <w:szCs w:val="44"/>
        </w:rPr>
        <w:t>浙江省民政领域轻微违法行为</w:t>
      </w:r>
    </w:p>
    <w:p w:rsidR="00BA7BB0" w:rsidRDefault="00896809">
      <w:pPr>
        <w:overflowPunct w:val="0"/>
        <w:spacing w:beforeLines="30" w:before="72" w:line="590" w:lineRule="exact"/>
        <w:jc w:val="center"/>
        <w:rPr>
          <w:rFonts w:eastAsia="仿宋_GB2312"/>
          <w:sz w:val="44"/>
          <w:szCs w:val="44"/>
        </w:rPr>
      </w:pPr>
      <w:r>
        <w:rPr>
          <w:rFonts w:eastAsia="方正小标宋简体"/>
          <w:sz w:val="44"/>
          <w:szCs w:val="44"/>
        </w:rPr>
        <w:t>不予行政处罚实施办法（试行）</w:t>
      </w:r>
      <w:proofErr w:type="gramStart"/>
      <w:r>
        <w:rPr>
          <w:rFonts w:eastAsia="方正小标宋简体"/>
          <w:sz w:val="44"/>
          <w:szCs w:val="44"/>
        </w:rPr>
        <w:t>》</w:t>
      </w:r>
      <w:proofErr w:type="gramEnd"/>
      <w:r>
        <w:rPr>
          <w:rFonts w:eastAsia="方正小标宋简体"/>
          <w:sz w:val="44"/>
          <w:szCs w:val="44"/>
        </w:rPr>
        <w:t>的通知</w:t>
      </w:r>
    </w:p>
    <w:p w:rsidR="00BA7BB0" w:rsidRDefault="00BA7BB0">
      <w:pPr>
        <w:overflowPunct w:val="0"/>
        <w:spacing w:line="360" w:lineRule="exact"/>
        <w:ind w:firstLineChars="200" w:firstLine="640"/>
        <w:rPr>
          <w:rFonts w:eastAsia="仿宋_GB2312"/>
          <w:sz w:val="32"/>
          <w:szCs w:val="32"/>
        </w:rPr>
      </w:pPr>
    </w:p>
    <w:p w:rsidR="00BA7BB0" w:rsidRDefault="00896809">
      <w:pPr>
        <w:overflowPunct w:val="0"/>
        <w:spacing w:line="560" w:lineRule="exact"/>
        <w:rPr>
          <w:rFonts w:eastAsia="仿宋_GB2312"/>
          <w:sz w:val="32"/>
          <w:szCs w:val="32"/>
        </w:rPr>
      </w:pPr>
      <w:r>
        <w:rPr>
          <w:rFonts w:eastAsia="仿宋_GB2312"/>
          <w:sz w:val="32"/>
          <w:szCs w:val="32"/>
        </w:rPr>
        <w:t>各市、县（市、区）民政局，厅机关各局处室、省福利彩票管理中心：</w:t>
      </w:r>
    </w:p>
    <w:p w:rsidR="00BA7BB0" w:rsidRDefault="00896809">
      <w:pPr>
        <w:overflowPunct w:val="0"/>
        <w:spacing w:line="560" w:lineRule="exact"/>
        <w:ind w:firstLineChars="200" w:firstLine="640"/>
        <w:rPr>
          <w:rFonts w:eastAsia="仿宋_GB2312"/>
          <w:sz w:val="32"/>
          <w:szCs w:val="32"/>
        </w:rPr>
      </w:pPr>
      <w:r>
        <w:rPr>
          <w:rFonts w:eastAsia="仿宋_GB2312"/>
          <w:sz w:val="32"/>
          <w:szCs w:val="32"/>
        </w:rPr>
        <w:t>为进一步健全民政领域轻微违法行为不予行政处罚工作机制，提高行政执法效能，现将《浙江省民政领域轻微违法行为不予行政处罚实施办法（试行）》印发给你们，请认真贯彻执行。</w:t>
      </w:r>
      <w:r>
        <w:rPr>
          <w:rFonts w:eastAsia="仿宋_GB2312"/>
          <w:sz w:val="32"/>
          <w:szCs w:val="32"/>
        </w:rPr>
        <w:t xml:space="preserve">                         </w:t>
      </w:r>
    </w:p>
    <w:p w:rsidR="00BA7BB0" w:rsidRDefault="00BA7BB0">
      <w:pPr>
        <w:spacing w:line="590" w:lineRule="exact"/>
        <w:ind w:firstLineChars="200" w:firstLine="640"/>
        <w:rPr>
          <w:rFonts w:eastAsia="仿宋_GB2312"/>
          <w:sz w:val="32"/>
          <w:szCs w:val="32"/>
        </w:rPr>
      </w:pPr>
    </w:p>
    <w:p w:rsidR="00BA7BB0" w:rsidRDefault="00896809">
      <w:pPr>
        <w:overflowPunct w:val="0"/>
        <w:snapToGrid w:val="0"/>
        <w:spacing w:line="590" w:lineRule="exact"/>
        <w:ind w:firstLineChars="1650" w:firstLine="5280"/>
        <w:rPr>
          <w:rFonts w:eastAsia="仿宋_GB2312"/>
          <w:kern w:val="0"/>
          <w:sz w:val="32"/>
          <w:szCs w:val="32"/>
        </w:rPr>
      </w:pPr>
      <w:r>
        <w:rPr>
          <w:rFonts w:eastAsia="仿宋_GB2312"/>
          <w:sz w:val="32"/>
          <w:szCs w:val="32"/>
        </w:rPr>
        <w:t>浙江省民政厅</w:t>
      </w:r>
    </w:p>
    <w:p w:rsidR="00BA7BB0" w:rsidRDefault="00896809">
      <w:pPr>
        <w:tabs>
          <w:tab w:val="left" w:pos="6789"/>
        </w:tabs>
        <w:overflowPunct w:val="0"/>
        <w:spacing w:line="590" w:lineRule="exact"/>
        <w:ind w:rightChars="565" w:right="1186" w:firstLineChars="200" w:firstLine="640"/>
        <w:jc w:val="right"/>
        <w:rPr>
          <w:rFonts w:eastAsia="仿宋_GB2312"/>
          <w:sz w:val="32"/>
          <w:szCs w:val="32"/>
        </w:rPr>
      </w:pPr>
      <w:r>
        <w:rPr>
          <w:rFonts w:eastAsia="仿宋_GB2312"/>
          <w:kern w:val="0"/>
          <w:sz w:val="32"/>
          <w:szCs w:val="32"/>
        </w:rPr>
        <w:t xml:space="preserve">                      </w:t>
      </w:r>
      <w:r>
        <w:rPr>
          <w:rFonts w:eastAsia="仿宋_GB2312"/>
          <w:sz w:val="32"/>
          <w:szCs w:val="32"/>
        </w:rPr>
        <w:t xml:space="preserve">  2023</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13</w:t>
      </w:r>
      <w:r>
        <w:rPr>
          <w:rFonts w:eastAsia="仿宋_GB2312"/>
          <w:sz w:val="32"/>
          <w:szCs w:val="32"/>
        </w:rPr>
        <w:t>日</w:t>
      </w:r>
    </w:p>
    <w:p w:rsidR="00BA7BB0" w:rsidRDefault="00896809">
      <w:pPr>
        <w:overflowPunct w:val="0"/>
        <w:spacing w:line="590" w:lineRule="exact"/>
        <w:rPr>
          <w:rFonts w:ascii="黑体" w:eastAsia="黑体" w:hAnsi="黑体"/>
        </w:rPr>
      </w:pPr>
      <w:r>
        <w:rPr>
          <w:rFonts w:ascii="黑体" w:eastAsia="黑体" w:hAnsi="黑体"/>
        </w:rPr>
        <w:br w:type="column"/>
      </w:r>
    </w:p>
    <w:p w:rsidR="00BA7BB0" w:rsidRDefault="00BA7BB0">
      <w:pPr>
        <w:overflowPunct w:val="0"/>
        <w:spacing w:line="590" w:lineRule="exact"/>
        <w:rPr>
          <w:rFonts w:ascii="黑体" w:eastAsia="黑体" w:hAnsi="黑体"/>
        </w:rPr>
      </w:pPr>
    </w:p>
    <w:p w:rsidR="00BA7BB0" w:rsidRDefault="00896809">
      <w:pPr>
        <w:overflowPunct w:val="0"/>
        <w:spacing w:line="590" w:lineRule="exact"/>
        <w:jc w:val="center"/>
        <w:rPr>
          <w:rFonts w:eastAsia="方正小标宋简体"/>
          <w:sz w:val="44"/>
          <w:szCs w:val="44"/>
        </w:rPr>
      </w:pPr>
      <w:r>
        <w:rPr>
          <w:rFonts w:eastAsia="方正小标宋简体"/>
          <w:sz w:val="44"/>
          <w:szCs w:val="44"/>
        </w:rPr>
        <w:t>浙江省民政领域轻微违法行为</w:t>
      </w:r>
    </w:p>
    <w:p w:rsidR="00BA7BB0" w:rsidRDefault="00896809">
      <w:pPr>
        <w:overflowPunct w:val="0"/>
        <w:spacing w:beforeLines="50" w:before="120" w:line="590" w:lineRule="exact"/>
        <w:jc w:val="center"/>
        <w:rPr>
          <w:rFonts w:eastAsia="方正小标宋简体"/>
          <w:sz w:val="44"/>
          <w:szCs w:val="44"/>
        </w:rPr>
      </w:pPr>
      <w:r>
        <w:rPr>
          <w:rFonts w:eastAsia="方正小标宋简体"/>
          <w:sz w:val="44"/>
          <w:szCs w:val="44"/>
        </w:rPr>
        <w:t>不予行政处罚实施办法（试行）</w:t>
      </w:r>
    </w:p>
    <w:p w:rsidR="00BA7BB0" w:rsidRDefault="00BA7BB0">
      <w:pPr>
        <w:overflowPunct w:val="0"/>
        <w:spacing w:line="590" w:lineRule="exact"/>
        <w:ind w:firstLineChars="200" w:firstLine="640"/>
        <w:rPr>
          <w:rFonts w:eastAsia="方正小标宋简体"/>
          <w:sz w:val="32"/>
          <w:szCs w:val="32"/>
        </w:rPr>
      </w:pP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为认真贯彻执行《中华人民共和国行政处罚法》相关规定，规范公正执法，完善民政领域行政处罚裁量基准制度，进一步提高民政行政执法效能，省民政厅制定《浙江省民政领域轻微违法行为不予行政处罚实施办法（试行）》（以下简称</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办法</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黑体" w:hAnsi="Times New Roman"/>
          <w:b/>
          <w:sz w:val="32"/>
          <w:szCs w:val="32"/>
        </w:rPr>
      </w:pPr>
      <w:r>
        <w:rPr>
          <w:rStyle w:val="af"/>
          <w:rFonts w:ascii="Times New Roman" w:eastAsia="黑体" w:hAnsi="Times New Roman"/>
          <w:b w:val="0"/>
          <w:sz w:val="32"/>
          <w:szCs w:val="32"/>
          <w:shd w:val="clear" w:color="auto" w:fill="FFFFFF"/>
        </w:rPr>
        <w:t>一、适用范围</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本办法适用于民政部门或其他依法履行民政执法职责的单位（以下简称</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民政领域执法部门</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）依据《中华人民共和国行政处罚法》第三十三条第一款</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违法</w:t>
      </w:r>
      <w:r>
        <w:rPr>
          <w:rFonts w:ascii="Times New Roman" w:eastAsia="仿宋_GB2312" w:hAnsi="Times New Roman"/>
          <w:sz w:val="32"/>
          <w:szCs w:val="32"/>
          <w:shd w:val="clear" w:color="auto" w:fill="FFFFFF"/>
        </w:rPr>
        <w:t>行为轻微并及时改正，没有造成危害后果的，不予行政处罚</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初次违法且危害后果轻微并及时改正的，可以不予行政处罚</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的规定，结合具体违法情形和危害后果，对违反民政法律、法规、规章有关规定的违法行为人依法不予行政处罚的行政执法活动。</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民政领域轻微违法行为不予行政处罚事项实行清单化管理（附件</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根据法律、法规、规章变化和执法实践需要进行动态调整，新公布的不予行政处罚事项清单施行后，原不予行政处罚事项清单同时废止。对未纳入清单的事项，民政领域执法部门应当根据《中华人民共和国行政处罚法》和民政法律、法规、规</w:t>
      </w:r>
      <w:r>
        <w:rPr>
          <w:rFonts w:ascii="Times New Roman" w:eastAsia="仿宋_GB2312" w:hAnsi="Times New Roman"/>
          <w:sz w:val="32"/>
          <w:szCs w:val="32"/>
          <w:shd w:val="clear" w:color="auto" w:fill="FFFFFF"/>
        </w:rPr>
        <w:lastRenderedPageBreak/>
        <w:t>章具体规定，结合实际情况，依法</w:t>
      </w:r>
      <w:proofErr w:type="gramStart"/>
      <w:r>
        <w:rPr>
          <w:rFonts w:ascii="Times New Roman" w:eastAsia="仿宋_GB2312" w:hAnsi="Times New Roman"/>
          <w:sz w:val="32"/>
          <w:szCs w:val="32"/>
          <w:shd w:val="clear" w:color="auto" w:fill="FFFFFF"/>
        </w:rPr>
        <w:t>作出</w:t>
      </w:r>
      <w:proofErr w:type="gramEnd"/>
      <w:r>
        <w:rPr>
          <w:rFonts w:ascii="Times New Roman" w:eastAsia="仿宋_GB2312" w:hAnsi="Times New Roman"/>
          <w:sz w:val="32"/>
          <w:szCs w:val="32"/>
          <w:shd w:val="clear" w:color="auto" w:fill="FFFFFF"/>
        </w:rPr>
        <w:t>是否行政处罚的决定，并适用本办法。</w:t>
      </w:r>
    </w:p>
    <w:p w:rsidR="00BA7BB0" w:rsidRDefault="00896809">
      <w:pPr>
        <w:pStyle w:val="ac"/>
        <w:shd w:val="clear" w:color="auto" w:fill="FFFFFF"/>
        <w:overflowPunct w:val="0"/>
        <w:spacing w:before="0" w:beforeAutospacing="0" w:after="0" w:afterAutospacing="0" w:line="590" w:lineRule="exact"/>
        <w:ind w:firstLineChars="200" w:firstLine="640"/>
        <w:jc w:val="both"/>
        <w:rPr>
          <w:rStyle w:val="af"/>
          <w:rFonts w:ascii="Times New Roman" w:eastAsia="黑体" w:hAnsi="Times New Roman"/>
          <w:b w:val="0"/>
          <w:sz w:val="32"/>
          <w:szCs w:val="32"/>
          <w:shd w:val="clear" w:color="auto" w:fill="FFFFFF"/>
        </w:rPr>
      </w:pPr>
      <w:r>
        <w:rPr>
          <w:rStyle w:val="af"/>
          <w:rFonts w:ascii="Times New Roman" w:eastAsia="黑体" w:hAnsi="Times New Roman"/>
          <w:b w:val="0"/>
          <w:sz w:val="32"/>
          <w:szCs w:val="32"/>
          <w:shd w:val="clear" w:color="auto" w:fill="FFFFFF"/>
        </w:rPr>
        <w:t>二、基本原则</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rPr>
      </w:pPr>
      <w:r>
        <w:rPr>
          <w:rFonts w:ascii="Times New Roman" w:eastAsia="楷体_GB2312" w:hAnsi="Times New Roman"/>
          <w:bCs/>
          <w:sz w:val="32"/>
          <w:szCs w:val="32"/>
          <w:shd w:val="clear" w:color="auto" w:fill="FFFFFF"/>
        </w:rPr>
        <w:t>——</w:t>
      </w:r>
      <w:r>
        <w:rPr>
          <w:rFonts w:ascii="Times New Roman" w:eastAsia="楷体_GB2312" w:hAnsi="Times New Roman"/>
          <w:bCs/>
          <w:sz w:val="32"/>
          <w:szCs w:val="32"/>
          <w:shd w:val="clear" w:color="auto" w:fill="FFFFFF"/>
        </w:rPr>
        <w:t>坚持依法监管。</w:t>
      </w:r>
      <w:r>
        <w:rPr>
          <w:rFonts w:ascii="Times New Roman" w:eastAsia="仿宋_GB2312" w:hAnsi="Times New Roman"/>
          <w:sz w:val="32"/>
          <w:szCs w:val="32"/>
          <w:shd w:val="clear" w:color="auto" w:fill="FFFFFF"/>
        </w:rPr>
        <w:t>确保执法有据、程序合法，处理结果符合相关法律规定。强化民政重点领域执法监管工作，严肃查处相关违法行为，守好社会秩序底线。</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shd w:val="clear" w:color="auto" w:fill="FFFFFF"/>
        </w:rPr>
      </w:pPr>
      <w:r>
        <w:rPr>
          <w:rFonts w:ascii="Times New Roman" w:eastAsia="楷体_GB2312" w:hAnsi="Times New Roman"/>
          <w:bCs/>
          <w:sz w:val="32"/>
          <w:szCs w:val="32"/>
          <w:shd w:val="clear" w:color="auto" w:fill="FFFFFF"/>
        </w:rPr>
        <w:t>——</w:t>
      </w:r>
      <w:r>
        <w:rPr>
          <w:rFonts w:ascii="Times New Roman" w:eastAsia="楷体_GB2312" w:hAnsi="Times New Roman"/>
          <w:bCs/>
          <w:sz w:val="32"/>
          <w:szCs w:val="32"/>
          <w:shd w:val="clear" w:color="auto" w:fill="FFFFFF"/>
        </w:rPr>
        <w:t>体现过罚相当。</w:t>
      </w:r>
      <w:r>
        <w:rPr>
          <w:rFonts w:ascii="Times New Roman" w:eastAsia="仿宋_GB2312" w:hAnsi="Times New Roman"/>
          <w:sz w:val="32"/>
          <w:szCs w:val="32"/>
          <w:shd w:val="clear" w:color="auto" w:fill="FFFFFF"/>
        </w:rPr>
        <w:t>民政执法工作应当坚持以事实为依据，以法律为准绳，综合考虑违法行为人的主观过错程度和违法行为的情节、危害后果，做到过罚相当。</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rPr>
      </w:pPr>
      <w:r>
        <w:rPr>
          <w:rFonts w:ascii="Times New Roman" w:eastAsia="楷体_GB2312" w:hAnsi="Times New Roman"/>
          <w:bCs/>
          <w:sz w:val="32"/>
          <w:szCs w:val="32"/>
          <w:shd w:val="clear" w:color="auto" w:fill="FFFFFF"/>
        </w:rPr>
        <w:t>——</w:t>
      </w:r>
      <w:r>
        <w:rPr>
          <w:rFonts w:ascii="Times New Roman" w:eastAsia="楷体_GB2312" w:hAnsi="Times New Roman"/>
          <w:bCs/>
          <w:sz w:val="32"/>
          <w:szCs w:val="32"/>
          <w:shd w:val="clear" w:color="auto" w:fill="FFFFFF"/>
        </w:rPr>
        <w:t>注重执法方式。</w:t>
      </w:r>
      <w:r>
        <w:rPr>
          <w:rFonts w:ascii="Times New Roman" w:eastAsia="仿宋_GB2312" w:hAnsi="Times New Roman"/>
          <w:sz w:val="32"/>
          <w:szCs w:val="32"/>
          <w:shd w:val="clear" w:color="auto" w:fill="FFFFFF"/>
        </w:rPr>
        <w:t>要在严格规范公正文明执法基础上，综合运用引导、说服、教育等非强制性执法方式，从源头上防止和减少违法行为，实现法律效果和社会效果的统一。</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rPr>
      </w:pPr>
      <w:r>
        <w:rPr>
          <w:rFonts w:ascii="Times New Roman" w:eastAsia="楷体_GB2312" w:hAnsi="Times New Roman"/>
          <w:bCs/>
          <w:sz w:val="32"/>
          <w:szCs w:val="32"/>
          <w:shd w:val="clear" w:color="auto" w:fill="FFFFFF"/>
        </w:rPr>
        <w:t>——</w:t>
      </w:r>
      <w:r>
        <w:rPr>
          <w:rFonts w:ascii="Times New Roman" w:eastAsia="楷体_GB2312" w:hAnsi="Times New Roman"/>
          <w:bCs/>
          <w:sz w:val="32"/>
          <w:szCs w:val="32"/>
          <w:shd w:val="clear" w:color="auto" w:fill="FFFFFF"/>
        </w:rPr>
        <w:t>倡导诚实守信。</w:t>
      </w:r>
      <w:r>
        <w:rPr>
          <w:rFonts w:ascii="Times New Roman" w:eastAsia="仿宋_GB2312" w:hAnsi="Times New Roman"/>
          <w:sz w:val="32"/>
          <w:szCs w:val="32"/>
          <w:shd w:val="clear" w:color="auto" w:fill="FFFFFF"/>
        </w:rPr>
        <w:t>对违法行为人不及时改正或改正后再犯的，民政领域执法部门应当依法查处，同时按照有关规定将违法信息予以信用公示。</w:t>
      </w:r>
    </w:p>
    <w:p w:rsidR="00BA7BB0" w:rsidRDefault="00896809">
      <w:pPr>
        <w:pStyle w:val="ac"/>
        <w:shd w:val="clear" w:color="auto" w:fill="FFFFFF"/>
        <w:overflowPunct w:val="0"/>
        <w:spacing w:before="0" w:beforeAutospacing="0" w:after="0" w:afterAutospacing="0" w:line="590" w:lineRule="exact"/>
        <w:ind w:firstLineChars="200" w:firstLine="640"/>
        <w:jc w:val="both"/>
        <w:rPr>
          <w:rStyle w:val="af"/>
          <w:rFonts w:ascii="Times New Roman" w:eastAsia="黑体" w:hAnsi="Times New Roman"/>
          <w:b w:val="0"/>
          <w:sz w:val="32"/>
          <w:szCs w:val="32"/>
          <w:shd w:val="clear" w:color="auto" w:fill="FFFFFF"/>
        </w:rPr>
      </w:pPr>
      <w:r>
        <w:rPr>
          <w:rStyle w:val="af"/>
          <w:rFonts w:ascii="Times New Roman" w:eastAsia="黑体" w:hAnsi="Times New Roman"/>
          <w:b w:val="0"/>
          <w:sz w:val="32"/>
          <w:szCs w:val="32"/>
          <w:shd w:val="clear" w:color="auto" w:fill="FFFFFF"/>
        </w:rPr>
        <w:t>三、适用条件</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民政领域轻微违法行为适用不予行政处罚的，应当根据违法情形、改正情况、危害后</w:t>
      </w:r>
      <w:r>
        <w:rPr>
          <w:rFonts w:ascii="Times New Roman" w:eastAsia="仿宋_GB2312" w:hAnsi="Times New Roman"/>
          <w:sz w:val="32"/>
          <w:szCs w:val="32"/>
          <w:shd w:val="clear" w:color="auto" w:fill="FFFFFF"/>
        </w:rPr>
        <w:t>果等区别适用。</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楷体_GB2312" w:hAnsi="Times New Roman"/>
          <w:bCs/>
          <w:sz w:val="32"/>
          <w:szCs w:val="32"/>
          <w:shd w:val="clear" w:color="auto" w:fill="FFFFFF"/>
        </w:rPr>
      </w:pPr>
      <w:r>
        <w:rPr>
          <w:rFonts w:ascii="Times New Roman" w:eastAsia="楷体_GB2312" w:hAnsi="Times New Roman"/>
          <w:bCs/>
          <w:sz w:val="32"/>
          <w:szCs w:val="32"/>
          <w:shd w:val="clear" w:color="auto" w:fill="FFFFFF"/>
        </w:rPr>
        <w:t>（一）不予行政处罚情形</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应同时满足违法行为轻微、及时改正、没有造成危害后果三项条件。</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1. </w:t>
      </w:r>
      <w:r>
        <w:rPr>
          <w:rFonts w:ascii="Times New Roman" w:eastAsia="仿宋_GB2312" w:hAnsi="Times New Roman"/>
          <w:sz w:val="32"/>
          <w:szCs w:val="32"/>
          <w:shd w:val="clear" w:color="auto" w:fill="FFFFFF"/>
        </w:rPr>
        <w:t>违法行为轻微，是指当事人无主观过错或主观过错较小、</w:t>
      </w:r>
      <w:r>
        <w:rPr>
          <w:rFonts w:ascii="Times New Roman" w:eastAsia="仿宋_GB2312" w:hAnsi="Times New Roman"/>
          <w:sz w:val="32"/>
          <w:szCs w:val="32"/>
          <w:shd w:val="clear" w:color="auto" w:fill="FFFFFF"/>
        </w:rPr>
        <w:lastRenderedPageBreak/>
        <w:t>违法行为持续时间较短、没有违法所得或数额较小、违法行为影响区域和人群范围较小等情形，法律、法规、规章规定</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情节严重</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的情形除外。</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2. </w:t>
      </w:r>
      <w:r>
        <w:rPr>
          <w:rFonts w:ascii="Times New Roman" w:eastAsia="仿宋_GB2312" w:hAnsi="Times New Roman"/>
          <w:sz w:val="32"/>
          <w:szCs w:val="32"/>
          <w:shd w:val="clear" w:color="auto" w:fill="FFFFFF"/>
        </w:rPr>
        <w:t>及时改正，是指当事人及时终止或主动改正违法行为，或者经民政部门责令改正后，现场立即改正或者在规定时间内按照要求及时改正的情形。</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3. </w:t>
      </w:r>
      <w:r>
        <w:rPr>
          <w:rFonts w:ascii="Times New Roman" w:eastAsia="仿宋_GB2312" w:hAnsi="Times New Roman"/>
          <w:sz w:val="32"/>
          <w:szCs w:val="32"/>
          <w:shd w:val="clear" w:color="auto" w:fill="FFFFFF"/>
        </w:rPr>
        <w:t>没有造成危害后果，是指违法行为尚未产生危害后果，未对公民、法人或者其他组织的合法权益</w:t>
      </w:r>
      <w:r>
        <w:rPr>
          <w:rFonts w:ascii="Times New Roman" w:eastAsia="仿宋_GB2312" w:hAnsi="Times New Roman"/>
          <w:sz w:val="32"/>
          <w:szCs w:val="32"/>
          <w:shd w:val="clear" w:color="auto" w:fill="FFFFFF"/>
        </w:rPr>
        <w:t>、生产生活秩序等造成危害后果。</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楷体_GB2312" w:hAnsi="Times New Roman"/>
          <w:bCs/>
          <w:sz w:val="32"/>
          <w:szCs w:val="32"/>
          <w:shd w:val="clear" w:color="auto" w:fill="FFFFFF"/>
        </w:rPr>
      </w:pPr>
      <w:r>
        <w:rPr>
          <w:rFonts w:ascii="Times New Roman" w:eastAsia="楷体_GB2312" w:hAnsi="Times New Roman"/>
          <w:bCs/>
          <w:sz w:val="32"/>
          <w:szCs w:val="32"/>
          <w:shd w:val="clear" w:color="auto" w:fill="FFFFFF"/>
        </w:rPr>
        <w:t>（二）可以不予行政处罚情形</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应同时满足初次违法、及时改正、危害后果轻微三项条件。</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1. </w:t>
      </w:r>
      <w:r>
        <w:rPr>
          <w:rFonts w:ascii="Times New Roman" w:eastAsia="仿宋_GB2312" w:hAnsi="Times New Roman"/>
          <w:sz w:val="32"/>
          <w:szCs w:val="32"/>
          <w:shd w:val="clear" w:color="auto" w:fill="FFFFFF"/>
        </w:rPr>
        <w:t>初次违法，是指当事人该违法行为在民政部门和综合行政执法部门尚无同一性质违法行为记录。</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2. </w:t>
      </w:r>
      <w:r>
        <w:rPr>
          <w:rFonts w:ascii="Times New Roman" w:eastAsia="仿宋_GB2312" w:hAnsi="Times New Roman"/>
          <w:sz w:val="32"/>
          <w:szCs w:val="32"/>
          <w:shd w:val="clear" w:color="auto" w:fill="FFFFFF"/>
        </w:rPr>
        <w:t>及时改正，是指当事人及时终止或主动改正违法行为，或者经民政部门责令改正后，现场立即改正或者在规定时间内按照要求及时改正的情形。</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3. </w:t>
      </w:r>
      <w:r>
        <w:rPr>
          <w:rFonts w:ascii="Times New Roman" w:eastAsia="仿宋_GB2312" w:hAnsi="Times New Roman"/>
          <w:sz w:val="32"/>
          <w:szCs w:val="32"/>
          <w:shd w:val="clear" w:color="auto" w:fill="FFFFFF"/>
        </w:rPr>
        <w:t>危害后果轻微，是指当事人违法行为影响较小、危害范围较小、危害后果易于消除等情形，法律、法规、规章规定</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情节严重</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的情形除外。</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黑体" w:hAnsi="Times New Roman"/>
          <w:bCs/>
          <w:sz w:val="32"/>
          <w:szCs w:val="32"/>
          <w:shd w:val="clear" w:color="auto" w:fill="FFFFFF"/>
        </w:rPr>
      </w:pPr>
      <w:r>
        <w:rPr>
          <w:rFonts w:ascii="Times New Roman" w:eastAsia="黑体" w:hAnsi="Times New Roman"/>
          <w:bCs/>
          <w:sz w:val="32"/>
          <w:szCs w:val="32"/>
          <w:shd w:val="clear" w:color="auto" w:fill="FFFFFF"/>
        </w:rPr>
        <w:t>四、工作要求</w:t>
      </w:r>
    </w:p>
    <w:p w:rsidR="00BA7BB0" w:rsidRDefault="00896809">
      <w:pPr>
        <w:overflowPunct w:val="0"/>
        <w:spacing w:line="590" w:lineRule="exact"/>
        <w:ind w:firstLineChars="200" w:firstLine="640"/>
        <w:rPr>
          <w:rFonts w:eastAsia="仿宋_GB2312"/>
          <w:sz w:val="32"/>
          <w:szCs w:val="32"/>
          <w:shd w:val="clear" w:color="auto" w:fill="FFFFFF"/>
        </w:rPr>
      </w:pPr>
      <w:r>
        <w:rPr>
          <w:rFonts w:eastAsia="楷体_GB2312"/>
          <w:bCs/>
          <w:sz w:val="32"/>
          <w:szCs w:val="32"/>
          <w:shd w:val="clear" w:color="auto" w:fill="FFFFFF"/>
        </w:rPr>
        <w:t>（一）严格把握适用条件。</w:t>
      </w:r>
      <w:r>
        <w:rPr>
          <w:rFonts w:eastAsia="仿宋_GB2312"/>
          <w:sz w:val="32"/>
          <w:szCs w:val="32"/>
          <w:shd w:val="clear" w:color="auto" w:fill="FFFFFF"/>
        </w:rPr>
        <w:t>民政领域执法部门应当对照轻微违法不予行政处罚事项清单，综合考虑违法行为情节、危害后果，</w:t>
      </w:r>
      <w:r>
        <w:rPr>
          <w:rFonts w:eastAsia="仿宋_GB2312"/>
          <w:sz w:val="32"/>
          <w:szCs w:val="32"/>
          <w:shd w:val="clear" w:color="auto" w:fill="FFFFFF"/>
        </w:rPr>
        <w:lastRenderedPageBreak/>
        <w:t>严格把握不予行政处罚适用条件。依法不予行政处罚的，民政领域执法部门应当通过签订承诺书（附件</w:t>
      </w:r>
      <w:r>
        <w:rPr>
          <w:rFonts w:eastAsia="仿宋_GB2312"/>
          <w:sz w:val="32"/>
          <w:szCs w:val="32"/>
          <w:shd w:val="clear" w:color="auto" w:fill="FFFFFF"/>
        </w:rPr>
        <w:t>2</w:t>
      </w:r>
      <w:r>
        <w:rPr>
          <w:rFonts w:eastAsia="仿宋_GB2312"/>
          <w:sz w:val="32"/>
          <w:szCs w:val="32"/>
          <w:shd w:val="clear" w:color="auto" w:fill="FFFFFF"/>
        </w:rPr>
        <w:t>）、口头告知等方式教育、引导、督促违法行为人自觉守法。</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rPr>
      </w:pPr>
      <w:r>
        <w:rPr>
          <w:rFonts w:ascii="Times New Roman" w:eastAsia="楷体_GB2312" w:hAnsi="Times New Roman"/>
          <w:bCs/>
          <w:sz w:val="32"/>
          <w:szCs w:val="32"/>
          <w:shd w:val="clear" w:color="auto" w:fill="FFFFFF"/>
        </w:rPr>
        <w:t>（二）加强执法程序管理。</w:t>
      </w:r>
      <w:r>
        <w:rPr>
          <w:rFonts w:ascii="Times New Roman" w:eastAsia="仿宋_GB2312" w:hAnsi="Times New Roman"/>
          <w:kern w:val="2"/>
          <w:sz w:val="32"/>
          <w:szCs w:val="32"/>
          <w:shd w:val="clear" w:color="auto" w:fill="FFFFFF"/>
        </w:rPr>
        <w:t>适用轻微违法行为不予行政处罚的，应当按照行政执法办案程序要求，严</w:t>
      </w:r>
      <w:r>
        <w:rPr>
          <w:rFonts w:ascii="Times New Roman" w:eastAsia="仿宋_GB2312" w:hAnsi="Times New Roman"/>
          <w:sz w:val="32"/>
          <w:szCs w:val="32"/>
          <w:shd w:val="clear" w:color="auto" w:fill="FFFFFF"/>
        </w:rPr>
        <w:t>格落实行政执法</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三项制度</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。对于实名举报、部门移送或上级交办的案件线索，应将案件办理情况及时通报相关方面。</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rPr>
      </w:pPr>
      <w:r>
        <w:rPr>
          <w:rFonts w:ascii="Times New Roman" w:eastAsia="楷体_GB2312" w:hAnsi="Times New Roman"/>
          <w:bCs/>
          <w:sz w:val="32"/>
          <w:szCs w:val="32"/>
          <w:shd w:val="clear" w:color="auto" w:fill="FFFFFF"/>
        </w:rPr>
        <w:t>（三）建立动态评估调整机制。</w:t>
      </w:r>
      <w:r>
        <w:rPr>
          <w:rFonts w:ascii="Times New Roman" w:eastAsia="仿宋_GB2312" w:hAnsi="Times New Roman"/>
          <w:sz w:val="32"/>
          <w:szCs w:val="32"/>
          <w:shd w:val="clear" w:color="auto" w:fill="FFFFFF"/>
        </w:rPr>
        <w:t>各地在实施办法过程中，要密切跟踪，及时评估实施情况和效</w:t>
      </w:r>
      <w:r>
        <w:rPr>
          <w:rFonts w:ascii="Times New Roman" w:eastAsia="仿宋_GB2312" w:hAnsi="Times New Roman"/>
          <w:sz w:val="32"/>
          <w:szCs w:val="32"/>
          <w:shd w:val="clear" w:color="auto" w:fill="FFFFFF"/>
        </w:rPr>
        <w:t>果，认真听取社会各界意见建议，及时总结经验，提出工作建议。省民政厅将根据法律、法规、规章</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立改废释</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和实施情况，动态管理事项清单，及时修订完善办法。</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shd w:val="clear" w:color="auto" w:fill="FFFFFF"/>
        </w:rPr>
      </w:pPr>
      <w:r>
        <w:rPr>
          <w:rFonts w:ascii="Times New Roman" w:eastAsia="楷体_GB2312" w:hAnsi="Times New Roman"/>
          <w:bCs/>
          <w:sz w:val="32"/>
          <w:szCs w:val="32"/>
          <w:shd w:val="clear" w:color="auto" w:fill="FFFFFF"/>
        </w:rPr>
        <w:t>（四）加强法治宣传教育。</w:t>
      </w:r>
      <w:r>
        <w:rPr>
          <w:rFonts w:ascii="Times New Roman" w:eastAsia="仿宋_GB2312" w:hAnsi="Times New Roman"/>
          <w:sz w:val="32"/>
          <w:szCs w:val="32"/>
          <w:shd w:val="clear" w:color="auto" w:fill="FFFFFF"/>
        </w:rPr>
        <w:t>认真贯彻落实</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谁执法谁普法</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的普法责任制，在民政执法过程中，通过以案释法、法律宣讲等方式强化普法宣传，营造人人学法、</w:t>
      </w:r>
      <w:proofErr w:type="gramStart"/>
      <w:r>
        <w:rPr>
          <w:rFonts w:ascii="Times New Roman" w:eastAsia="仿宋_GB2312" w:hAnsi="Times New Roman"/>
          <w:sz w:val="32"/>
          <w:szCs w:val="32"/>
          <w:shd w:val="clear" w:color="auto" w:fill="FFFFFF"/>
        </w:rPr>
        <w:t>崇法良好</w:t>
      </w:r>
      <w:proofErr w:type="gramEnd"/>
      <w:r>
        <w:rPr>
          <w:rFonts w:ascii="Times New Roman" w:eastAsia="仿宋_GB2312" w:hAnsi="Times New Roman"/>
          <w:sz w:val="32"/>
          <w:szCs w:val="32"/>
          <w:shd w:val="clear" w:color="auto" w:fill="FFFFFF"/>
        </w:rPr>
        <w:t>氛围，引导广大群众自觉遵守民政法律法规。</w:t>
      </w:r>
    </w:p>
    <w:p w:rsidR="00BA7BB0" w:rsidRDefault="00896809">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本办法自</w:t>
      </w:r>
      <w:r>
        <w:rPr>
          <w:rFonts w:ascii="Times New Roman" w:eastAsia="仿宋_GB2312" w:hAnsi="Times New Roman"/>
          <w:sz w:val="32"/>
          <w:szCs w:val="32"/>
          <w:shd w:val="clear" w:color="auto" w:fill="FFFFFF"/>
        </w:rPr>
        <w:t>2024</w:t>
      </w:r>
      <w:r>
        <w:rPr>
          <w:rFonts w:ascii="Times New Roman" w:eastAsia="仿宋_GB2312" w:hAnsi="Times New Roman"/>
          <w:sz w:val="32"/>
          <w:szCs w:val="32"/>
          <w:shd w:val="clear" w:color="auto" w:fill="FFFFFF"/>
        </w:rPr>
        <w:t>年</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月</w:t>
      </w:r>
      <w:r>
        <w:rPr>
          <w:rFonts w:ascii="Times New Roman" w:eastAsia="仿宋_GB2312" w:hAnsi="Times New Roman"/>
          <w:sz w:val="32"/>
          <w:szCs w:val="32"/>
          <w:shd w:val="clear" w:color="auto" w:fill="FFFFFF"/>
        </w:rPr>
        <w:t>15</w:t>
      </w:r>
      <w:r>
        <w:rPr>
          <w:rFonts w:ascii="Times New Roman" w:eastAsia="仿宋_GB2312" w:hAnsi="Times New Roman"/>
          <w:sz w:val="32"/>
          <w:szCs w:val="32"/>
          <w:shd w:val="clear" w:color="auto" w:fill="FFFFFF"/>
        </w:rPr>
        <w:t>日起施行。</w:t>
      </w:r>
    </w:p>
    <w:p w:rsidR="00BA7BB0" w:rsidRDefault="00BA7BB0">
      <w:pPr>
        <w:pStyle w:val="ac"/>
        <w:shd w:val="clear" w:color="auto" w:fill="FFFFFF"/>
        <w:overflowPunct w:val="0"/>
        <w:spacing w:before="0" w:beforeAutospacing="0" w:after="0" w:afterAutospacing="0" w:line="590" w:lineRule="exact"/>
        <w:ind w:firstLineChars="200" w:firstLine="640"/>
        <w:jc w:val="both"/>
        <w:rPr>
          <w:rFonts w:ascii="Times New Roman" w:eastAsia="仿宋_GB2312" w:hAnsi="Times New Roman"/>
          <w:sz w:val="32"/>
          <w:szCs w:val="32"/>
          <w:shd w:val="clear" w:color="auto" w:fill="FFFFFF"/>
        </w:rPr>
      </w:pPr>
    </w:p>
    <w:p w:rsidR="00BA7BB0" w:rsidRDefault="00896809">
      <w:pPr>
        <w:overflowPunct w:val="0"/>
        <w:spacing w:line="590" w:lineRule="exact"/>
        <w:ind w:firstLineChars="200" w:firstLine="640"/>
        <w:rPr>
          <w:rFonts w:eastAsia="仿宋_GB2312"/>
          <w:sz w:val="32"/>
          <w:szCs w:val="32"/>
        </w:rPr>
      </w:pPr>
      <w:r>
        <w:rPr>
          <w:rFonts w:eastAsia="仿宋_GB2312"/>
          <w:sz w:val="32"/>
          <w:szCs w:val="32"/>
          <w:shd w:val="clear" w:color="auto" w:fill="FFFFFF"/>
        </w:rPr>
        <w:t>附件：</w:t>
      </w:r>
      <w:r>
        <w:rPr>
          <w:rFonts w:eastAsia="仿宋_GB2312"/>
          <w:sz w:val="32"/>
          <w:szCs w:val="32"/>
          <w:shd w:val="clear" w:color="auto" w:fill="FFFFFF"/>
        </w:rPr>
        <w:t xml:space="preserve">1. </w:t>
      </w:r>
      <w:r>
        <w:rPr>
          <w:rFonts w:eastAsia="仿宋_GB2312"/>
          <w:sz w:val="32"/>
          <w:szCs w:val="32"/>
          <w:shd w:val="clear" w:color="auto" w:fill="FFFFFF"/>
        </w:rPr>
        <w:t>浙江省民政领域</w:t>
      </w:r>
      <w:r>
        <w:rPr>
          <w:rFonts w:eastAsia="仿宋_GB2312"/>
          <w:sz w:val="32"/>
          <w:szCs w:val="32"/>
        </w:rPr>
        <w:t>轻微违法行为不予行政处罚事项</w:t>
      </w:r>
    </w:p>
    <w:p w:rsidR="00BA7BB0" w:rsidRDefault="00896809">
      <w:pPr>
        <w:overflowPunct w:val="0"/>
        <w:spacing w:line="590" w:lineRule="exact"/>
        <w:ind w:firstLineChars="621" w:firstLine="1987"/>
        <w:rPr>
          <w:rFonts w:eastAsia="仿宋_GB2312"/>
          <w:sz w:val="32"/>
          <w:szCs w:val="32"/>
        </w:rPr>
      </w:pPr>
      <w:r>
        <w:rPr>
          <w:rFonts w:eastAsia="仿宋_GB2312"/>
          <w:sz w:val="32"/>
          <w:szCs w:val="32"/>
        </w:rPr>
        <w:t>清单（</w:t>
      </w:r>
      <w:r>
        <w:rPr>
          <w:rFonts w:eastAsia="仿宋_GB2312"/>
          <w:sz w:val="32"/>
          <w:szCs w:val="32"/>
        </w:rPr>
        <w:t>2023</w:t>
      </w:r>
      <w:r>
        <w:rPr>
          <w:rFonts w:eastAsia="仿宋_GB2312"/>
          <w:sz w:val="32"/>
          <w:szCs w:val="32"/>
        </w:rPr>
        <w:t>版）</w:t>
      </w:r>
    </w:p>
    <w:p w:rsidR="00BA7BB0" w:rsidRDefault="00896809" w:rsidP="00342EDE">
      <w:pPr>
        <w:overflowPunct w:val="0"/>
        <w:spacing w:line="590" w:lineRule="exact"/>
        <w:ind w:firstLineChars="498" w:firstLine="1594"/>
        <w:rPr>
          <w:rFonts w:eastAsia="仿宋_GB2312"/>
          <w:sz w:val="32"/>
          <w:szCs w:val="32"/>
        </w:rPr>
      </w:pPr>
      <w:r>
        <w:rPr>
          <w:rFonts w:eastAsia="仿宋_GB2312"/>
          <w:sz w:val="32"/>
          <w:szCs w:val="32"/>
        </w:rPr>
        <w:t xml:space="preserve">2. </w:t>
      </w:r>
      <w:r>
        <w:rPr>
          <w:rFonts w:eastAsia="仿宋_GB2312"/>
          <w:sz w:val="32"/>
          <w:szCs w:val="32"/>
        </w:rPr>
        <w:t>民政领域轻微违法行为不予行政处罚告知承诺书</w:t>
      </w:r>
    </w:p>
    <w:p w:rsidR="00BA7BB0" w:rsidRDefault="00896809" w:rsidP="00342EDE">
      <w:pPr>
        <w:overflowPunct w:val="0"/>
        <w:spacing w:line="590" w:lineRule="exact"/>
        <w:ind w:firstLineChars="498" w:firstLine="1594"/>
        <w:rPr>
          <w:rFonts w:eastAsia="仿宋_GB2312"/>
          <w:sz w:val="32"/>
          <w:szCs w:val="32"/>
        </w:rPr>
      </w:pPr>
      <w:r>
        <w:rPr>
          <w:rFonts w:eastAsia="仿宋_GB2312"/>
          <w:sz w:val="32"/>
          <w:szCs w:val="32"/>
        </w:rPr>
        <w:t xml:space="preserve">3. </w:t>
      </w:r>
      <w:r>
        <w:rPr>
          <w:rFonts w:eastAsia="仿宋_GB2312"/>
          <w:sz w:val="32"/>
          <w:szCs w:val="32"/>
        </w:rPr>
        <w:t>轻微违法行为不予行政处罚实施流程图</w:t>
      </w:r>
    </w:p>
    <w:p w:rsidR="00BA7BB0" w:rsidRDefault="00BA7BB0">
      <w:pPr>
        <w:spacing w:line="590" w:lineRule="exact"/>
        <w:rPr>
          <w:rFonts w:eastAsia="仿宋_GB2312"/>
          <w:sz w:val="32"/>
          <w:szCs w:val="32"/>
        </w:rPr>
        <w:sectPr w:rsidR="00BA7BB0">
          <w:footerReference w:type="even" r:id="rId9"/>
          <w:footerReference w:type="default" r:id="rId10"/>
          <w:pgSz w:w="11906" w:h="16838"/>
          <w:pgMar w:top="1871" w:right="1531" w:bottom="1701" w:left="1531" w:header="851" w:footer="1531" w:gutter="0"/>
          <w:cols w:space="425"/>
          <w:docGrid w:linePitch="312"/>
        </w:sectPr>
      </w:pPr>
    </w:p>
    <w:p w:rsidR="00BA7BB0" w:rsidRDefault="00896809">
      <w:pPr>
        <w:spacing w:line="540" w:lineRule="exact"/>
        <w:rPr>
          <w:rFonts w:eastAsia="黑体"/>
          <w:sz w:val="32"/>
          <w:szCs w:val="32"/>
          <w:shd w:val="clear" w:color="auto" w:fill="FFFFFF"/>
        </w:rPr>
      </w:pPr>
      <w:r>
        <w:rPr>
          <w:rFonts w:eastAsia="黑体"/>
          <w:sz w:val="32"/>
          <w:szCs w:val="32"/>
          <w:shd w:val="clear" w:color="auto" w:fill="FFFFFF"/>
        </w:rPr>
        <w:lastRenderedPageBreak/>
        <w:t>附件</w:t>
      </w:r>
      <w:r>
        <w:rPr>
          <w:rFonts w:eastAsia="黑体"/>
          <w:sz w:val="32"/>
          <w:szCs w:val="32"/>
          <w:shd w:val="clear" w:color="auto" w:fill="FFFFFF"/>
        </w:rPr>
        <w:t>1</w:t>
      </w:r>
    </w:p>
    <w:p w:rsidR="00BA7BB0" w:rsidRDefault="00BA7BB0">
      <w:pPr>
        <w:spacing w:line="540" w:lineRule="exact"/>
        <w:jc w:val="center"/>
        <w:rPr>
          <w:rFonts w:eastAsia="方正小标宋简体"/>
          <w:sz w:val="44"/>
          <w:szCs w:val="44"/>
          <w:shd w:val="clear" w:color="auto" w:fill="FFFFFF"/>
        </w:rPr>
      </w:pPr>
    </w:p>
    <w:p w:rsidR="00BA7BB0" w:rsidRDefault="00896809">
      <w:pPr>
        <w:spacing w:line="540" w:lineRule="exact"/>
        <w:jc w:val="center"/>
        <w:rPr>
          <w:rFonts w:eastAsia="方正小标宋简体"/>
          <w:sz w:val="44"/>
          <w:szCs w:val="44"/>
        </w:rPr>
      </w:pPr>
      <w:r>
        <w:rPr>
          <w:rFonts w:eastAsia="方正小标宋简体"/>
          <w:sz w:val="44"/>
          <w:szCs w:val="44"/>
          <w:shd w:val="clear" w:color="auto" w:fill="FFFFFF"/>
        </w:rPr>
        <w:t>浙江省民政领域</w:t>
      </w:r>
      <w:r>
        <w:rPr>
          <w:rFonts w:eastAsia="方正小标宋简体"/>
          <w:sz w:val="44"/>
          <w:szCs w:val="44"/>
        </w:rPr>
        <w:t>轻微违法行为不予行政处罚事项清单（</w:t>
      </w:r>
      <w:r>
        <w:rPr>
          <w:rFonts w:eastAsia="方正小标宋简体"/>
          <w:sz w:val="44"/>
          <w:szCs w:val="44"/>
        </w:rPr>
        <w:t>2023</w:t>
      </w:r>
      <w:r>
        <w:rPr>
          <w:rFonts w:eastAsia="方正小标宋简体"/>
          <w:sz w:val="44"/>
          <w:szCs w:val="44"/>
        </w:rPr>
        <w:t>版）</w:t>
      </w:r>
    </w:p>
    <w:p w:rsidR="00BA7BB0" w:rsidRDefault="00BA7BB0">
      <w:pPr>
        <w:spacing w:line="540" w:lineRule="exact"/>
        <w:jc w:val="center"/>
        <w:rPr>
          <w:rFonts w:eastAsia="方正小标宋简体"/>
          <w:sz w:val="44"/>
          <w:szCs w:val="44"/>
        </w:rPr>
      </w:pPr>
    </w:p>
    <w:tbl>
      <w:tblPr>
        <w:tblW w:w="1304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29"/>
        <w:gridCol w:w="959"/>
        <w:gridCol w:w="1246"/>
        <w:gridCol w:w="1498"/>
        <w:gridCol w:w="1483"/>
        <w:gridCol w:w="7326"/>
      </w:tblGrid>
      <w:tr w:rsidR="00BA7BB0">
        <w:trPr>
          <w:trHeight w:val="510"/>
          <w:tblHeader/>
          <w:jc w:val="center"/>
        </w:trPr>
        <w:tc>
          <w:tcPr>
            <w:tcW w:w="529" w:type="dxa"/>
            <w:vAlign w:val="center"/>
          </w:tcPr>
          <w:p w:rsidR="00BA7BB0" w:rsidRDefault="00896809">
            <w:pPr>
              <w:spacing w:line="240" w:lineRule="exact"/>
              <w:jc w:val="center"/>
              <w:rPr>
                <w:rFonts w:eastAsia="黑体"/>
                <w:bCs/>
                <w:kern w:val="0"/>
                <w:szCs w:val="21"/>
              </w:rPr>
            </w:pPr>
            <w:r>
              <w:rPr>
                <w:rFonts w:eastAsia="黑体"/>
                <w:bCs/>
                <w:kern w:val="0"/>
                <w:szCs w:val="21"/>
              </w:rPr>
              <w:t>序号</w:t>
            </w:r>
          </w:p>
        </w:tc>
        <w:tc>
          <w:tcPr>
            <w:tcW w:w="959" w:type="dxa"/>
            <w:vAlign w:val="center"/>
          </w:tcPr>
          <w:p w:rsidR="00BA7BB0" w:rsidRDefault="00896809">
            <w:pPr>
              <w:spacing w:line="240" w:lineRule="exact"/>
              <w:jc w:val="center"/>
              <w:rPr>
                <w:rFonts w:eastAsia="黑体"/>
                <w:bCs/>
                <w:kern w:val="0"/>
                <w:szCs w:val="21"/>
              </w:rPr>
            </w:pPr>
            <w:r>
              <w:rPr>
                <w:rFonts w:eastAsia="黑体"/>
                <w:bCs/>
                <w:kern w:val="0"/>
                <w:szCs w:val="21"/>
              </w:rPr>
              <w:t>事项代码</w:t>
            </w:r>
          </w:p>
        </w:tc>
        <w:tc>
          <w:tcPr>
            <w:tcW w:w="1246" w:type="dxa"/>
            <w:vAlign w:val="center"/>
          </w:tcPr>
          <w:p w:rsidR="00BA7BB0" w:rsidRDefault="00896809">
            <w:pPr>
              <w:spacing w:line="240" w:lineRule="exact"/>
              <w:jc w:val="center"/>
              <w:rPr>
                <w:rFonts w:eastAsia="黑体"/>
                <w:bCs/>
                <w:kern w:val="0"/>
                <w:szCs w:val="21"/>
              </w:rPr>
            </w:pPr>
            <w:r>
              <w:rPr>
                <w:rFonts w:eastAsia="黑体"/>
                <w:bCs/>
                <w:kern w:val="0"/>
                <w:szCs w:val="21"/>
              </w:rPr>
              <w:t>违法行为</w:t>
            </w:r>
          </w:p>
        </w:tc>
        <w:tc>
          <w:tcPr>
            <w:tcW w:w="1498" w:type="dxa"/>
            <w:vAlign w:val="center"/>
          </w:tcPr>
          <w:p w:rsidR="00BA7BB0" w:rsidRDefault="00896809">
            <w:pPr>
              <w:spacing w:line="240" w:lineRule="exact"/>
              <w:jc w:val="center"/>
              <w:rPr>
                <w:rFonts w:eastAsia="黑体"/>
                <w:bCs/>
                <w:kern w:val="0"/>
                <w:szCs w:val="21"/>
              </w:rPr>
            </w:pPr>
            <w:r>
              <w:rPr>
                <w:rFonts w:eastAsia="黑体"/>
                <w:bCs/>
                <w:kern w:val="0"/>
                <w:szCs w:val="21"/>
              </w:rPr>
              <w:t>不予处罚</w:t>
            </w:r>
          </w:p>
          <w:p w:rsidR="00BA7BB0" w:rsidRDefault="00896809">
            <w:pPr>
              <w:spacing w:line="240" w:lineRule="exact"/>
              <w:jc w:val="center"/>
              <w:rPr>
                <w:rFonts w:eastAsia="黑体"/>
                <w:bCs/>
                <w:kern w:val="0"/>
                <w:szCs w:val="21"/>
              </w:rPr>
            </w:pPr>
            <w:r>
              <w:rPr>
                <w:rFonts w:eastAsia="黑体"/>
                <w:bCs/>
                <w:kern w:val="0"/>
                <w:szCs w:val="21"/>
              </w:rPr>
              <w:t>适用条件</w:t>
            </w:r>
          </w:p>
        </w:tc>
        <w:tc>
          <w:tcPr>
            <w:tcW w:w="1483" w:type="dxa"/>
            <w:vAlign w:val="center"/>
          </w:tcPr>
          <w:p w:rsidR="00BA7BB0" w:rsidRDefault="00896809">
            <w:pPr>
              <w:spacing w:line="240" w:lineRule="exact"/>
              <w:jc w:val="center"/>
              <w:rPr>
                <w:rFonts w:eastAsia="黑体"/>
                <w:bCs/>
                <w:kern w:val="0"/>
                <w:szCs w:val="21"/>
              </w:rPr>
            </w:pPr>
            <w:r>
              <w:rPr>
                <w:rFonts w:eastAsia="黑体"/>
                <w:bCs/>
                <w:kern w:val="0"/>
                <w:szCs w:val="21"/>
              </w:rPr>
              <w:t>可以不予处罚</w:t>
            </w:r>
          </w:p>
          <w:p w:rsidR="00BA7BB0" w:rsidRDefault="00896809">
            <w:pPr>
              <w:spacing w:line="240" w:lineRule="exact"/>
              <w:jc w:val="center"/>
              <w:rPr>
                <w:rFonts w:eastAsia="黑体"/>
                <w:bCs/>
                <w:kern w:val="0"/>
                <w:szCs w:val="21"/>
              </w:rPr>
            </w:pPr>
            <w:r>
              <w:rPr>
                <w:rFonts w:eastAsia="黑体"/>
                <w:bCs/>
                <w:kern w:val="0"/>
                <w:szCs w:val="21"/>
              </w:rPr>
              <w:t>适用条件</w:t>
            </w:r>
          </w:p>
        </w:tc>
        <w:tc>
          <w:tcPr>
            <w:tcW w:w="7326" w:type="dxa"/>
            <w:vAlign w:val="center"/>
          </w:tcPr>
          <w:p w:rsidR="00BA7BB0" w:rsidRDefault="00896809">
            <w:pPr>
              <w:spacing w:line="240" w:lineRule="exact"/>
              <w:jc w:val="center"/>
              <w:rPr>
                <w:rFonts w:eastAsia="黑体"/>
                <w:bCs/>
                <w:kern w:val="0"/>
                <w:szCs w:val="21"/>
              </w:rPr>
            </w:pPr>
            <w:r>
              <w:rPr>
                <w:rFonts w:eastAsia="黑体"/>
                <w:bCs/>
                <w:kern w:val="0"/>
                <w:szCs w:val="21"/>
              </w:rPr>
              <w:t>相关法律条文</w:t>
            </w:r>
          </w:p>
        </w:tc>
      </w:tr>
      <w:tr w:rsidR="00BA7BB0">
        <w:trPr>
          <w:trHeight w:val="510"/>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1</w:t>
            </w:r>
          </w:p>
        </w:tc>
        <w:tc>
          <w:tcPr>
            <w:tcW w:w="959" w:type="dxa"/>
            <w:vAlign w:val="center"/>
          </w:tcPr>
          <w:p w:rsidR="00BA7BB0" w:rsidRDefault="00896809">
            <w:pPr>
              <w:spacing w:line="240" w:lineRule="exact"/>
              <w:jc w:val="center"/>
              <w:rPr>
                <w:rFonts w:eastAsia="仿宋_GB2312"/>
                <w:kern w:val="0"/>
                <w:szCs w:val="21"/>
              </w:rPr>
            </w:pPr>
            <w:r>
              <w:rPr>
                <w:rFonts w:eastAsia="仿宋_GB2312"/>
                <w:kern w:val="0"/>
                <w:szCs w:val="21"/>
              </w:rPr>
              <w:t>330211027001</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采取虚报、隐瞒、伪造等手段骗取最低生活保障资格</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违法数额较小且违法行为持续时间较短，主动整改或在民政部门责令改正期限内改正，没有造成危害后果。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初次违法，主动整改或在民政部门责令改正期限内改正，危害结果轻微。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《社会救助暂行办法》第六十八条</w:t>
            </w:r>
            <w:r>
              <w:rPr>
                <w:rFonts w:eastAsia="仿宋_GB2312"/>
                <w:kern w:val="0"/>
                <w:szCs w:val="21"/>
              </w:rPr>
              <w:t xml:space="preserve">  </w:t>
            </w:r>
            <w:r>
              <w:rPr>
                <w:rFonts w:eastAsia="仿宋_GB2312"/>
                <w:kern w:val="0"/>
                <w:szCs w:val="21"/>
              </w:rPr>
              <w:t>采取虚报、隐瞒、伪造等手段，骗取社会救助资金、物资或者服务的，由有关部门决定停止社会救助，责令退回非法获取的救助资金、物资，可以处非法获取的救助款额或者物资价值</w:t>
            </w:r>
            <w:r>
              <w:rPr>
                <w:rFonts w:eastAsia="仿宋_GB2312"/>
                <w:kern w:val="0"/>
                <w:szCs w:val="21"/>
              </w:rPr>
              <w:t>1</w:t>
            </w:r>
            <w:r>
              <w:rPr>
                <w:rFonts w:eastAsia="仿宋_GB2312"/>
                <w:kern w:val="0"/>
                <w:szCs w:val="21"/>
              </w:rPr>
              <w:t>倍以上</w:t>
            </w:r>
            <w:r>
              <w:rPr>
                <w:rFonts w:eastAsia="仿宋_GB2312"/>
                <w:kern w:val="0"/>
                <w:szCs w:val="21"/>
              </w:rPr>
              <w:t>3</w:t>
            </w:r>
            <w:r>
              <w:rPr>
                <w:rFonts w:eastAsia="仿宋_GB2312"/>
                <w:kern w:val="0"/>
                <w:szCs w:val="21"/>
              </w:rPr>
              <w:t>倍以下的罚款；构成违反治安管理行为的，依法给予治安管理处罚。</w:t>
            </w:r>
          </w:p>
          <w:p w:rsidR="00BA7BB0" w:rsidRDefault="00896809">
            <w:pPr>
              <w:spacing w:line="240" w:lineRule="exact"/>
              <w:rPr>
                <w:rFonts w:eastAsia="仿宋_GB2312"/>
                <w:kern w:val="0"/>
                <w:szCs w:val="21"/>
              </w:rPr>
            </w:pPr>
            <w:r>
              <w:rPr>
                <w:rFonts w:eastAsia="仿宋_GB2312"/>
                <w:kern w:val="0"/>
                <w:szCs w:val="21"/>
              </w:rPr>
              <w:t>《浙江省社会救助条例》第六十一条</w:t>
            </w:r>
            <w:r>
              <w:rPr>
                <w:rFonts w:eastAsia="仿宋_GB2312"/>
                <w:kern w:val="0"/>
                <w:szCs w:val="21"/>
              </w:rPr>
              <w:t xml:space="preserve">  </w:t>
            </w:r>
            <w:r>
              <w:rPr>
                <w:rFonts w:eastAsia="仿宋_GB2312"/>
                <w:kern w:val="0"/>
                <w:szCs w:val="21"/>
              </w:rPr>
              <w:t>采取虚报、隐瞒、伪造等手段，骗取社会救助资金、物</w:t>
            </w:r>
            <w:r>
              <w:rPr>
                <w:rFonts w:eastAsia="仿宋_GB2312"/>
                <w:kern w:val="0"/>
                <w:szCs w:val="21"/>
              </w:rPr>
              <w:t>资或者服务的，除依法追究相应法律责任外，还应当将有关信息记入个人征信系统。</w:t>
            </w:r>
          </w:p>
          <w:p w:rsidR="00BA7BB0" w:rsidRDefault="00896809">
            <w:pPr>
              <w:spacing w:line="240" w:lineRule="exact"/>
              <w:rPr>
                <w:rFonts w:eastAsia="仿宋_GB2312"/>
                <w:kern w:val="0"/>
                <w:szCs w:val="21"/>
              </w:rPr>
            </w:pPr>
            <w:r>
              <w:rPr>
                <w:rFonts w:eastAsia="仿宋_GB2312"/>
                <w:kern w:val="0"/>
                <w:szCs w:val="21"/>
              </w:rPr>
              <w:t>《浙江省最低生活保障办法》第三十二条</w:t>
            </w:r>
            <w:r>
              <w:rPr>
                <w:rFonts w:eastAsia="仿宋_GB2312"/>
                <w:kern w:val="0"/>
                <w:szCs w:val="21"/>
              </w:rPr>
              <w:t xml:space="preserve">  </w:t>
            </w:r>
            <w:r>
              <w:rPr>
                <w:rFonts w:eastAsia="仿宋_GB2312"/>
                <w:kern w:val="0"/>
                <w:szCs w:val="21"/>
              </w:rPr>
              <w:t>最低生活保障申请人通过虚报、隐瞒、伪造等手段骗取最低生活保障资格的，由县（市、区）人民政府民政部门取消其资格，追回骗取的最低生活保障金和其他社会救助金，依法将其行为记入个人征信系统；情节严重的，处骗取的最低生活保障金数额</w:t>
            </w:r>
            <w:r>
              <w:rPr>
                <w:rFonts w:eastAsia="仿宋_GB2312"/>
                <w:kern w:val="0"/>
                <w:szCs w:val="21"/>
              </w:rPr>
              <w:t>1</w:t>
            </w:r>
            <w:r>
              <w:rPr>
                <w:rFonts w:eastAsia="仿宋_GB2312"/>
                <w:kern w:val="0"/>
                <w:szCs w:val="21"/>
              </w:rPr>
              <w:t>倍以上</w:t>
            </w:r>
            <w:r>
              <w:rPr>
                <w:rFonts w:eastAsia="仿宋_GB2312"/>
                <w:kern w:val="0"/>
                <w:szCs w:val="21"/>
              </w:rPr>
              <w:t>3</w:t>
            </w:r>
            <w:r>
              <w:rPr>
                <w:rFonts w:eastAsia="仿宋_GB2312"/>
                <w:kern w:val="0"/>
                <w:szCs w:val="21"/>
              </w:rPr>
              <w:t>倍以下的罚款；构成犯罪的，依法追究其刑事责任。</w:t>
            </w:r>
          </w:p>
        </w:tc>
      </w:tr>
      <w:tr w:rsidR="00BA7BB0">
        <w:trPr>
          <w:trHeight w:val="510"/>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2</w:t>
            </w:r>
          </w:p>
        </w:tc>
        <w:tc>
          <w:tcPr>
            <w:tcW w:w="959" w:type="dxa"/>
            <w:vAlign w:val="center"/>
          </w:tcPr>
          <w:p w:rsidR="00BA7BB0" w:rsidRDefault="00896809">
            <w:pPr>
              <w:spacing w:line="240" w:lineRule="exact"/>
              <w:jc w:val="center"/>
              <w:rPr>
                <w:rFonts w:eastAsia="仿宋_GB2312"/>
                <w:kern w:val="0"/>
                <w:szCs w:val="21"/>
              </w:rPr>
            </w:pPr>
            <w:r>
              <w:rPr>
                <w:rFonts w:eastAsia="仿宋_GB2312"/>
                <w:kern w:val="0"/>
                <w:szCs w:val="21"/>
              </w:rPr>
              <w:t>330211027002</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采取虚报、隐瞒、伪造等手段骗取社会救助资金、物资或服务</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违法数额较小且违法行为持续时间较短，主动整改或在民政部门责令改正期限内改正，没有造成危害后果。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初次违法，主动整改或在民政部门责令改正期限内改正，危害结果轻微。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《社会救助暂行办法》第六十八条</w:t>
            </w:r>
            <w:r>
              <w:rPr>
                <w:rFonts w:eastAsia="仿宋_GB2312"/>
                <w:kern w:val="0"/>
                <w:szCs w:val="21"/>
              </w:rPr>
              <w:t xml:space="preserve">  </w:t>
            </w:r>
            <w:r>
              <w:rPr>
                <w:rFonts w:eastAsia="仿宋_GB2312"/>
                <w:kern w:val="0"/>
                <w:szCs w:val="21"/>
              </w:rPr>
              <w:t>采取虚报、隐瞒、伪造等手段，骗取社会救助资金、物资或者服务的，由有关部门决定停止社会救助，责令退回非法获取的救助资金、物资，可以处非法获取的救助款额或者物资价值</w:t>
            </w:r>
            <w:r>
              <w:rPr>
                <w:rFonts w:eastAsia="仿宋_GB2312"/>
                <w:kern w:val="0"/>
                <w:szCs w:val="21"/>
              </w:rPr>
              <w:t>1</w:t>
            </w:r>
            <w:r>
              <w:rPr>
                <w:rFonts w:eastAsia="仿宋_GB2312"/>
                <w:kern w:val="0"/>
                <w:szCs w:val="21"/>
              </w:rPr>
              <w:t>倍以上</w:t>
            </w:r>
            <w:r>
              <w:rPr>
                <w:rFonts w:eastAsia="仿宋_GB2312"/>
                <w:kern w:val="0"/>
                <w:szCs w:val="21"/>
              </w:rPr>
              <w:t>3</w:t>
            </w:r>
            <w:r>
              <w:rPr>
                <w:rFonts w:eastAsia="仿宋_GB2312"/>
                <w:kern w:val="0"/>
                <w:szCs w:val="21"/>
              </w:rPr>
              <w:t>倍以下的罚款；构成违反治安管理行为的，依法给予治安管理处罚。</w:t>
            </w:r>
          </w:p>
          <w:p w:rsidR="00BA7BB0" w:rsidRDefault="00896809">
            <w:pPr>
              <w:spacing w:line="240" w:lineRule="exact"/>
              <w:rPr>
                <w:rFonts w:eastAsia="仿宋_GB2312"/>
                <w:kern w:val="0"/>
                <w:szCs w:val="21"/>
              </w:rPr>
            </w:pPr>
            <w:r>
              <w:rPr>
                <w:rFonts w:eastAsia="仿宋_GB2312"/>
                <w:kern w:val="0"/>
                <w:szCs w:val="21"/>
              </w:rPr>
              <w:t>《浙江省社会救助条例》第六十一条</w:t>
            </w:r>
            <w:r>
              <w:rPr>
                <w:rFonts w:eastAsia="仿宋_GB2312"/>
                <w:kern w:val="0"/>
                <w:szCs w:val="21"/>
              </w:rPr>
              <w:t xml:space="preserve">  </w:t>
            </w:r>
            <w:r>
              <w:rPr>
                <w:rFonts w:eastAsia="仿宋_GB2312"/>
                <w:kern w:val="0"/>
                <w:szCs w:val="21"/>
              </w:rPr>
              <w:t>采取虚报、隐瞒、伪造等手段，骗取社会救助资金、物</w:t>
            </w:r>
            <w:r>
              <w:rPr>
                <w:rFonts w:eastAsia="仿宋_GB2312"/>
                <w:kern w:val="0"/>
                <w:szCs w:val="21"/>
              </w:rPr>
              <w:t>资或者服务的，除依法追究相应法律责任外，还应当将有关信息记入个人征信系统。</w:t>
            </w:r>
          </w:p>
          <w:p w:rsidR="00BA7BB0" w:rsidRDefault="00896809">
            <w:pPr>
              <w:spacing w:line="240" w:lineRule="exact"/>
              <w:rPr>
                <w:rFonts w:eastAsia="仿宋_GB2312"/>
                <w:kern w:val="0"/>
                <w:szCs w:val="21"/>
              </w:rPr>
            </w:pPr>
            <w:r>
              <w:rPr>
                <w:rFonts w:eastAsia="仿宋_GB2312"/>
                <w:kern w:val="0"/>
                <w:szCs w:val="21"/>
              </w:rPr>
              <w:t>《浙江省最低生活保障办法》第三十二条</w:t>
            </w:r>
            <w:r>
              <w:rPr>
                <w:rFonts w:eastAsia="仿宋_GB2312"/>
                <w:kern w:val="0"/>
                <w:szCs w:val="21"/>
              </w:rPr>
              <w:t xml:space="preserve">  </w:t>
            </w:r>
            <w:r>
              <w:rPr>
                <w:rFonts w:eastAsia="仿宋_GB2312"/>
                <w:kern w:val="0"/>
                <w:szCs w:val="21"/>
              </w:rPr>
              <w:t>最低生活保障申请人通过虚报、隐瞒、伪造等手段骗取最低生活保障资格的，由县（市、区）人民政府民政部门取消其资格，追回骗取的最低生活保障金和其他社会救助金，依法将其行为记入个人征信系统；情节严重的，处骗取的最低生活保障金数额</w:t>
            </w:r>
            <w:r>
              <w:rPr>
                <w:rFonts w:eastAsia="仿宋_GB2312"/>
                <w:kern w:val="0"/>
                <w:szCs w:val="21"/>
              </w:rPr>
              <w:t>1</w:t>
            </w:r>
            <w:r>
              <w:rPr>
                <w:rFonts w:eastAsia="仿宋_GB2312"/>
                <w:kern w:val="0"/>
                <w:szCs w:val="21"/>
              </w:rPr>
              <w:t>倍以上</w:t>
            </w:r>
            <w:r>
              <w:rPr>
                <w:rFonts w:eastAsia="仿宋_GB2312"/>
                <w:kern w:val="0"/>
                <w:szCs w:val="21"/>
              </w:rPr>
              <w:t>3</w:t>
            </w:r>
            <w:r>
              <w:rPr>
                <w:rFonts w:eastAsia="仿宋_GB2312"/>
                <w:kern w:val="0"/>
                <w:szCs w:val="21"/>
              </w:rPr>
              <w:t>倍以下的罚款；构成犯罪的，依法追究其刑事责任。</w:t>
            </w:r>
          </w:p>
        </w:tc>
      </w:tr>
      <w:tr w:rsidR="00BA7BB0">
        <w:trPr>
          <w:trHeight w:val="3253"/>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lastRenderedPageBreak/>
              <w:t>3</w:t>
            </w:r>
          </w:p>
        </w:tc>
        <w:tc>
          <w:tcPr>
            <w:tcW w:w="959" w:type="dxa"/>
            <w:vAlign w:val="center"/>
          </w:tcPr>
          <w:p w:rsidR="00BA7BB0" w:rsidRDefault="00896809">
            <w:pPr>
              <w:spacing w:line="240" w:lineRule="exact"/>
              <w:jc w:val="center"/>
              <w:rPr>
                <w:rFonts w:eastAsia="仿宋_GB2312"/>
                <w:kern w:val="0"/>
                <w:szCs w:val="21"/>
              </w:rPr>
            </w:pPr>
            <w:r>
              <w:rPr>
                <w:rFonts w:eastAsia="仿宋_GB2312"/>
                <w:kern w:val="0"/>
                <w:szCs w:val="21"/>
              </w:rPr>
              <w:t>330211027003</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享受城市</w:t>
            </w:r>
            <w:proofErr w:type="gramStart"/>
            <w:r>
              <w:rPr>
                <w:rFonts w:eastAsia="仿宋_GB2312"/>
                <w:kern w:val="0"/>
                <w:szCs w:val="21"/>
              </w:rPr>
              <w:t>居民低保的</w:t>
            </w:r>
            <w:proofErr w:type="gramEnd"/>
            <w:r>
              <w:rPr>
                <w:rFonts w:eastAsia="仿宋_GB2312"/>
                <w:kern w:val="0"/>
                <w:szCs w:val="21"/>
              </w:rPr>
              <w:t>家庭在收入情况好转后未按规定申报，继续享受城市</w:t>
            </w:r>
            <w:proofErr w:type="gramStart"/>
            <w:r>
              <w:rPr>
                <w:rFonts w:eastAsia="仿宋_GB2312"/>
                <w:kern w:val="0"/>
                <w:szCs w:val="21"/>
              </w:rPr>
              <w:t>居民低保</w:t>
            </w:r>
            <w:proofErr w:type="gramEnd"/>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违法数额较小</w:t>
            </w:r>
            <w:r>
              <w:rPr>
                <w:rFonts w:eastAsia="仿宋_GB2312"/>
                <w:kern w:val="0"/>
                <w:szCs w:val="21"/>
              </w:rPr>
              <w:t>，违法行为持续时间较短，主动整改或在民政部门责令改正期限内改正，没有造成危害后果。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初次违法，主动整改或在民政部门责令改正期限内改正，危害结果轻微。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《社会救助暂行办法》第六十八条</w:t>
            </w:r>
            <w:r>
              <w:rPr>
                <w:rFonts w:eastAsia="仿宋_GB2312"/>
                <w:kern w:val="0"/>
                <w:szCs w:val="21"/>
              </w:rPr>
              <w:t xml:space="preserve">  </w:t>
            </w:r>
            <w:r>
              <w:rPr>
                <w:rFonts w:eastAsia="仿宋_GB2312"/>
                <w:kern w:val="0"/>
                <w:szCs w:val="21"/>
              </w:rPr>
              <w:t>采取虚报、隐瞒、伪造等手段，骗取社会救助资金、物资或者服务的，由有关部门决定停止社会救助，责令退回非法获取的救助资金、物资，可以处非法获取的救助款额或者物资价值</w:t>
            </w:r>
            <w:r>
              <w:rPr>
                <w:rFonts w:eastAsia="仿宋_GB2312"/>
                <w:kern w:val="0"/>
                <w:szCs w:val="21"/>
              </w:rPr>
              <w:t>1</w:t>
            </w:r>
            <w:r>
              <w:rPr>
                <w:rFonts w:eastAsia="仿宋_GB2312"/>
                <w:kern w:val="0"/>
                <w:szCs w:val="21"/>
              </w:rPr>
              <w:t>倍以上</w:t>
            </w:r>
            <w:r>
              <w:rPr>
                <w:rFonts w:eastAsia="仿宋_GB2312"/>
                <w:kern w:val="0"/>
                <w:szCs w:val="21"/>
              </w:rPr>
              <w:t>3</w:t>
            </w:r>
            <w:r>
              <w:rPr>
                <w:rFonts w:eastAsia="仿宋_GB2312"/>
                <w:kern w:val="0"/>
                <w:szCs w:val="21"/>
              </w:rPr>
              <w:t>倍以下的罚款；构成违反治安管理行为的，依法给予治安管理处罚。</w:t>
            </w:r>
          </w:p>
          <w:p w:rsidR="00BA7BB0" w:rsidRDefault="00896809">
            <w:pPr>
              <w:spacing w:line="240" w:lineRule="exact"/>
              <w:rPr>
                <w:rFonts w:eastAsia="仿宋_GB2312"/>
                <w:kern w:val="0"/>
                <w:szCs w:val="21"/>
              </w:rPr>
            </w:pPr>
            <w:r>
              <w:rPr>
                <w:rFonts w:eastAsia="仿宋_GB2312"/>
                <w:kern w:val="0"/>
                <w:szCs w:val="21"/>
              </w:rPr>
              <w:t>《浙江省社会救助条例》第六十一条</w:t>
            </w:r>
            <w:r>
              <w:rPr>
                <w:rFonts w:eastAsia="仿宋_GB2312"/>
                <w:kern w:val="0"/>
                <w:szCs w:val="21"/>
              </w:rPr>
              <w:t xml:space="preserve">  </w:t>
            </w:r>
            <w:r>
              <w:rPr>
                <w:rFonts w:eastAsia="仿宋_GB2312"/>
                <w:kern w:val="0"/>
                <w:szCs w:val="21"/>
              </w:rPr>
              <w:t>采取虚报、隐瞒、伪造等手段，骗取社会救助资金、物资或者服务的，除依法追究相应法律责任外，还应当将有关信息记入个人征信系统。</w:t>
            </w:r>
          </w:p>
          <w:p w:rsidR="00BA7BB0" w:rsidRDefault="00896809">
            <w:pPr>
              <w:spacing w:line="240" w:lineRule="exact"/>
              <w:rPr>
                <w:rFonts w:eastAsia="仿宋_GB2312"/>
                <w:kern w:val="0"/>
                <w:szCs w:val="21"/>
              </w:rPr>
            </w:pPr>
            <w:r>
              <w:rPr>
                <w:rFonts w:eastAsia="仿宋_GB2312"/>
                <w:kern w:val="0"/>
                <w:szCs w:val="21"/>
              </w:rPr>
              <w:t>《浙江省最低生活保障办法》第三十二条</w:t>
            </w:r>
            <w:r>
              <w:rPr>
                <w:rFonts w:eastAsia="仿宋_GB2312"/>
                <w:kern w:val="0"/>
                <w:szCs w:val="21"/>
              </w:rPr>
              <w:t xml:space="preserve">  </w:t>
            </w:r>
            <w:r>
              <w:rPr>
                <w:rFonts w:eastAsia="仿宋_GB2312"/>
                <w:kern w:val="0"/>
                <w:szCs w:val="21"/>
              </w:rPr>
              <w:t>最低生活保障申请人通过虚报、隐瞒、伪造等手段骗取最低生活保障资格的，由县（市、区）人民政府民政部门取消其资格，追回骗取的最低生活保障金和其他社会救助金，依法将其行为记入个人征信系统；情节严重的，处骗取的最低生活保障金数额</w:t>
            </w:r>
            <w:r>
              <w:rPr>
                <w:rFonts w:eastAsia="仿宋_GB2312"/>
                <w:kern w:val="0"/>
                <w:szCs w:val="21"/>
              </w:rPr>
              <w:t>1</w:t>
            </w:r>
            <w:r>
              <w:rPr>
                <w:rFonts w:eastAsia="仿宋_GB2312"/>
                <w:kern w:val="0"/>
                <w:szCs w:val="21"/>
              </w:rPr>
              <w:t>倍以上</w:t>
            </w:r>
            <w:r>
              <w:rPr>
                <w:rFonts w:eastAsia="仿宋_GB2312"/>
                <w:kern w:val="0"/>
                <w:szCs w:val="21"/>
              </w:rPr>
              <w:t>3</w:t>
            </w:r>
            <w:r>
              <w:rPr>
                <w:rFonts w:eastAsia="仿宋_GB2312"/>
                <w:kern w:val="0"/>
                <w:szCs w:val="21"/>
              </w:rPr>
              <w:t>倍以下的罚款；构成犯罪的，依法追究其刑事责任。</w:t>
            </w:r>
          </w:p>
        </w:tc>
      </w:tr>
      <w:tr w:rsidR="00BA7BB0">
        <w:trPr>
          <w:trHeight w:val="2268"/>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4</w:t>
            </w:r>
          </w:p>
        </w:tc>
        <w:tc>
          <w:tcPr>
            <w:tcW w:w="959" w:type="dxa"/>
            <w:vAlign w:val="center"/>
          </w:tcPr>
          <w:p w:rsidR="00BA7BB0" w:rsidRDefault="00896809">
            <w:pPr>
              <w:spacing w:line="240" w:lineRule="exact"/>
              <w:jc w:val="center"/>
              <w:rPr>
                <w:rFonts w:eastAsia="仿宋_GB2312"/>
                <w:kern w:val="0"/>
                <w:szCs w:val="21"/>
              </w:rPr>
            </w:pPr>
            <w:r>
              <w:rPr>
                <w:rFonts w:eastAsia="仿宋_GB2312"/>
                <w:kern w:val="0"/>
                <w:szCs w:val="21"/>
              </w:rPr>
              <w:t>330211019003</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彩票代销者委托他人代销彩票或转借、出租</w:t>
            </w:r>
            <w:r>
              <w:rPr>
                <w:rFonts w:eastAsia="仿宋_GB2312"/>
                <w:kern w:val="0"/>
                <w:szCs w:val="21"/>
              </w:rPr>
              <w:t>、出售彩票投注专用设备</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初次违法，主动整改或在民政部门责令改正期限内改正，危害结果轻微或没有造成危害后果。</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《彩票管理条例》第四十一条　彩票代销者有下列行为之一的，由民政部门、体育行政部门责令改正，处</w:t>
            </w:r>
            <w:r>
              <w:rPr>
                <w:rFonts w:eastAsia="仿宋_GB2312"/>
                <w:kern w:val="0"/>
                <w:szCs w:val="21"/>
              </w:rPr>
              <w:t>2000</w:t>
            </w:r>
            <w:r>
              <w:rPr>
                <w:rFonts w:eastAsia="仿宋_GB2312"/>
                <w:kern w:val="0"/>
                <w:szCs w:val="21"/>
              </w:rPr>
              <w:t>元以上</w:t>
            </w:r>
            <w:r>
              <w:rPr>
                <w:rFonts w:eastAsia="仿宋_GB2312"/>
                <w:kern w:val="0"/>
                <w:szCs w:val="21"/>
              </w:rPr>
              <w:t>1</w:t>
            </w:r>
            <w:r>
              <w:rPr>
                <w:rFonts w:eastAsia="仿宋_GB2312"/>
                <w:kern w:val="0"/>
                <w:szCs w:val="21"/>
              </w:rPr>
              <w:t xml:space="preserve">万元以下罚款；有违法所得的，没收违法所得：（一）委托他人代销彩票或者转借、出租、出售彩票投注专用设备的；　　</w:t>
            </w:r>
          </w:p>
        </w:tc>
      </w:tr>
      <w:tr w:rsidR="00BA7BB0">
        <w:trPr>
          <w:trHeight w:val="2268"/>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5</w:t>
            </w:r>
          </w:p>
        </w:tc>
        <w:tc>
          <w:tcPr>
            <w:tcW w:w="959" w:type="dxa"/>
            <w:vAlign w:val="center"/>
          </w:tcPr>
          <w:p w:rsidR="00BA7BB0" w:rsidRDefault="00896809">
            <w:pPr>
              <w:spacing w:line="240" w:lineRule="exact"/>
              <w:jc w:val="center"/>
              <w:rPr>
                <w:rFonts w:eastAsia="仿宋_GB2312"/>
                <w:kern w:val="0"/>
                <w:szCs w:val="21"/>
              </w:rPr>
            </w:pPr>
            <w:r>
              <w:rPr>
                <w:rFonts w:eastAsia="仿宋_GB2312"/>
                <w:kern w:val="0"/>
                <w:szCs w:val="21"/>
              </w:rPr>
              <w:t>330211019004</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彩票代销者进行虚假性、误导性宣传</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初次违法，主动整改或在民政部门责令改正期限内改正，危害结果轻微或没有造成危害后果。</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《彩票管理条例》第四十一条　彩票代销者有下列行为之一的，由民政部门、体育行政部门责令改正，处</w:t>
            </w:r>
            <w:r>
              <w:rPr>
                <w:rFonts w:eastAsia="仿宋_GB2312"/>
                <w:kern w:val="0"/>
                <w:szCs w:val="21"/>
              </w:rPr>
              <w:t>2000</w:t>
            </w:r>
            <w:r>
              <w:rPr>
                <w:rFonts w:eastAsia="仿宋_GB2312"/>
                <w:kern w:val="0"/>
                <w:szCs w:val="21"/>
              </w:rPr>
              <w:t>元以上</w:t>
            </w:r>
            <w:r>
              <w:rPr>
                <w:rFonts w:eastAsia="仿宋_GB2312"/>
                <w:kern w:val="0"/>
                <w:szCs w:val="21"/>
              </w:rPr>
              <w:t>1</w:t>
            </w:r>
            <w:r>
              <w:rPr>
                <w:rFonts w:eastAsia="仿宋_GB2312"/>
                <w:kern w:val="0"/>
                <w:szCs w:val="21"/>
              </w:rPr>
              <w:t>万元以下罚款；有违法所得的，没收违法所得：（二）进行虚假性、误导性宣传的；</w:t>
            </w:r>
          </w:p>
        </w:tc>
      </w:tr>
      <w:tr w:rsidR="00BA7BB0">
        <w:trPr>
          <w:trHeight w:val="1899"/>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lastRenderedPageBreak/>
              <w:t>6</w:t>
            </w:r>
          </w:p>
        </w:tc>
        <w:tc>
          <w:tcPr>
            <w:tcW w:w="959" w:type="dxa"/>
            <w:vAlign w:val="center"/>
          </w:tcPr>
          <w:p w:rsidR="00BA7BB0" w:rsidRDefault="00896809">
            <w:pPr>
              <w:spacing w:line="240" w:lineRule="exact"/>
              <w:jc w:val="center"/>
              <w:rPr>
                <w:rFonts w:eastAsia="仿宋_GB2312"/>
                <w:kern w:val="0"/>
                <w:szCs w:val="21"/>
              </w:rPr>
            </w:pPr>
            <w:r>
              <w:rPr>
                <w:rFonts w:eastAsia="仿宋_GB2312"/>
                <w:kern w:val="0"/>
                <w:szCs w:val="21"/>
              </w:rPr>
              <w:t>330211019005</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彩票代销者以诋毁同业者等手段进行不正当竞争</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初次违法，主动整改或在民政部门责令改正期限内改正，危害结果轻微或没有造成危害后果。</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《彩票管理条例》第四十一条　彩票代销者有下列行为之一的，由民政部门、体育行政部门责令改正，处</w:t>
            </w:r>
            <w:r>
              <w:rPr>
                <w:rFonts w:eastAsia="仿宋_GB2312"/>
                <w:kern w:val="0"/>
                <w:szCs w:val="21"/>
              </w:rPr>
              <w:t>2000</w:t>
            </w:r>
            <w:r>
              <w:rPr>
                <w:rFonts w:eastAsia="仿宋_GB2312"/>
                <w:kern w:val="0"/>
                <w:szCs w:val="21"/>
              </w:rPr>
              <w:t>元以上</w:t>
            </w:r>
            <w:r>
              <w:rPr>
                <w:rFonts w:eastAsia="仿宋_GB2312"/>
                <w:kern w:val="0"/>
                <w:szCs w:val="21"/>
              </w:rPr>
              <w:t>1</w:t>
            </w:r>
            <w:r>
              <w:rPr>
                <w:rFonts w:eastAsia="仿宋_GB2312"/>
                <w:kern w:val="0"/>
                <w:szCs w:val="21"/>
              </w:rPr>
              <w:t>万元以下罚款；有违法所得的，没收违法所得：（三）以诋毁同业者等手段进行不正当竞争的；</w:t>
            </w:r>
          </w:p>
        </w:tc>
      </w:tr>
      <w:tr w:rsidR="00BA7BB0">
        <w:trPr>
          <w:trHeight w:val="1899"/>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7</w:t>
            </w:r>
          </w:p>
        </w:tc>
        <w:tc>
          <w:tcPr>
            <w:tcW w:w="959" w:type="dxa"/>
            <w:vAlign w:val="center"/>
          </w:tcPr>
          <w:p w:rsidR="00BA7BB0" w:rsidRDefault="00896809">
            <w:pPr>
              <w:spacing w:line="240" w:lineRule="exact"/>
              <w:jc w:val="center"/>
              <w:rPr>
                <w:rFonts w:eastAsia="仿宋_GB2312"/>
                <w:kern w:val="0"/>
                <w:szCs w:val="21"/>
              </w:rPr>
            </w:pPr>
            <w:r>
              <w:rPr>
                <w:rFonts w:eastAsia="仿宋_GB2312"/>
                <w:kern w:val="0"/>
                <w:szCs w:val="21"/>
              </w:rPr>
              <w:t>330211019002</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彩票代销者向未成年人销售彩票</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初次违法，主动整改或在民政部门责令改正期限内改正，危害结果轻微或没有造成危害后果。</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《彩票管理条例》第四十一条　彩票代销者有下列行为之一的，由民政部门、体育行政部门责令改正，处</w:t>
            </w:r>
            <w:r>
              <w:rPr>
                <w:rFonts w:eastAsia="仿宋_GB2312"/>
                <w:kern w:val="0"/>
                <w:szCs w:val="21"/>
              </w:rPr>
              <w:t>2000</w:t>
            </w:r>
            <w:r>
              <w:rPr>
                <w:rFonts w:eastAsia="仿宋_GB2312"/>
                <w:kern w:val="0"/>
                <w:szCs w:val="21"/>
              </w:rPr>
              <w:t>元以上</w:t>
            </w:r>
            <w:r>
              <w:rPr>
                <w:rFonts w:eastAsia="仿宋_GB2312"/>
                <w:kern w:val="0"/>
                <w:szCs w:val="21"/>
              </w:rPr>
              <w:t>1</w:t>
            </w:r>
            <w:r>
              <w:rPr>
                <w:rFonts w:eastAsia="仿宋_GB2312"/>
                <w:kern w:val="0"/>
                <w:szCs w:val="21"/>
              </w:rPr>
              <w:t>万元以下罚款；有违法所得的，没收违法所得：（四）向未成年人销售彩票的；</w:t>
            </w:r>
          </w:p>
        </w:tc>
      </w:tr>
      <w:tr w:rsidR="00BA7BB0">
        <w:trPr>
          <w:trHeight w:val="1899"/>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8</w:t>
            </w:r>
          </w:p>
        </w:tc>
        <w:tc>
          <w:tcPr>
            <w:tcW w:w="959" w:type="dxa"/>
            <w:vAlign w:val="center"/>
          </w:tcPr>
          <w:p w:rsidR="00BA7BB0" w:rsidRDefault="00896809">
            <w:pPr>
              <w:spacing w:line="240" w:lineRule="exact"/>
              <w:jc w:val="center"/>
              <w:rPr>
                <w:rFonts w:eastAsia="仿宋_GB2312"/>
                <w:kern w:val="0"/>
                <w:szCs w:val="21"/>
              </w:rPr>
            </w:pPr>
            <w:r>
              <w:rPr>
                <w:rFonts w:eastAsia="仿宋_GB2312"/>
                <w:kern w:val="0"/>
                <w:szCs w:val="21"/>
              </w:rPr>
              <w:t>330211019001</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彩票代销者以赊销或信用方式销售彩票</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初次违法，主动整改或在民政部门责令改正期限内改正，危害结果轻微或没有造成危害后果。</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《彩票管理条例》第四十一条　彩票代销者有下列行为之一的，由民政部门、体育行政部门责令改正，处</w:t>
            </w:r>
            <w:r>
              <w:rPr>
                <w:rFonts w:eastAsia="仿宋_GB2312"/>
                <w:kern w:val="0"/>
                <w:szCs w:val="21"/>
              </w:rPr>
              <w:t>2000</w:t>
            </w:r>
            <w:r>
              <w:rPr>
                <w:rFonts w:eastAsia="仿宋_GB2312"/>
                <w:kern w:val="0"/>
                <w:szCs w:val="21"/>
              </w:rPr>
              <w:t>元以上</w:t>
            </w:r>
            <w:r>
              <w:rPr>
                <w:rFonts w:eastAsia="仿宋_GB2312"/>
                <w:kern w:val="0"/>
                <w:szCs w:val="21"/>
              </w:rPr>
              <w:t>1</w:t>
            </w:r>
            <w:r>
              <w:rPr>
                <w:rFonts w:eastAsia="仿宋_GB2312"/>
                <w:kern w:val="0"/>
                <w:szCs w:val="21"/>
              </w:rPr>
              <w:t>万元以下罚款；有</w:t>
            </w:r>
            <w:r>
              <w:rPr>
                <w:rFonts w:eastAsia="仿宋_GB2312"/>
                <w:kern w:val="0"/>
                <w:szCs w:val="21"/>
              </w:rPr>
              <w:t>违法所得的，没收违法所得：（五）以赊销或者信用方式销售彩票的。</w:t>
            </w:r>
          </w:p>
        </w:tc>
      </w:tr>
      <w:tr w:rsidR="00BA7BB0">
        <w:trPr>
          <w:trHeight w:val="1899"/>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9</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330211045000</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社会团体自取得《社会团体法人登记证书》之日起</w:t>
            </w:r>
            <w:r>
              <w:rPr>
                <w:rFonts w:eastAsia="仿宋_GB2312"/>
                <w:kern w:val="0"/>
                <w:szCs w:val="21"/>
              </w:rPr>
              <w:t>1</w:t>
            </w:r>
            <w:r>
              <w:rPr>
                <w:rFonts w:eastAsia="仿宋_GB2312"/>
                <w:kern w:val="0"/>
                <w:szCs w:val="21"/>
              </w:rPr>
              <w:t>年未开展活动</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初次违法，自行纠正或者限期内改正，危害结果轻微。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《社会团体登记管理条例》第二十九条</w:t>
            </w:r>
            <w:r>
              <w:rPr>
                <w:rFonts w:eastAsia="仿宋_GB2312"/>
                <w:kern w:val="0"/>
                <w:szCs w:val="21"/>
              </w:rPr>
              <w:t xml:space="preserve">  </w:t>
            </w:r>
            <w:r>
              <w:rPr>
                <w:rFonts w:eastAsia="仿宋_GB2312"/>
                <w:kern w:val="0"/>
                <w:szCs w:val="21"/>
              </w:rPr>
              <w:t>社会团体在申请登记时弄虚作假，骗取登记的，或者自取得《社会团体法人登记证书》之日起</w:t>
            </w:r>
            <w:r>
              <w:rPr>
                <w:rFonts w:eastAsia="仿宋_GB2312"/>
                <w:kern w:val="0"/>
                <w:szCs w:val="21"/>
              </w:rPr>
              <w:t>1</w:t>
            </w:r>
            <w:r>
              <w:rPr>
                <w:rFonts w:eastAsia="仿宋_GB2312"/>
                <w:kern w:val="0"/>
                <w:szCs w:val="21"/>
              </w:rPr>
              <w:t>年未开展活动的，由登记管理机关予以撤销登记。</w:t>
            </w:r>
          </w:p>
          <w:p w:rsidR="00BA7BB0" w:rsidRDefault="00896809">
            <w:pPr>
              <w:spacing w:line="240" w:lineRule="exact"/>
              <w:rPr>
                <w:rFonts w:eastAsia="仿宋_GB2312"/>
                <w:kern w:val="0"/>
                <w:szCs w:val="21"/>
              </w:rPr>
            </w:pPr>
            <w:r>
              <w:rPr>
                <w:rFonts w:eastAsia="仿宋_GB2312"/>
                <w:kern w:val="0"/>
                <w:szCs w:val="21"/>
              </w:rPr>
              <w:t>《中华人民共和国行政处罚法》第三十三条</w:t>
            </w:r>
            <w:r>
              <w:rPr>
                <w:rFonts w:eastAsia="仿宋_GB2312"/>
                <w:kern w:val="0"/>
                <w:szCs w:val="21"/>
              </w:rPr>
              <w:t xml:space="preserve">  </w:t>
            </w:r>
            <w:r>
              <w:rPr>
                <w:rFonts w:eastAsia="仿宋_GB2312"/>
                <w:kern w:val="0"/>
                <w:szCs w:val="21"/>
              </w:rPr>
              <w:t>第一款违法行为轻微并及时改正，没有造成危害后果的，不予行政处罚。初次违法且危害后果轻微并及时改正的，可以不予行政处罚。</w:t>
            </w:r>
          </w:p>
        </w:tc>
      </w:tr>
      <w:tr w:rsidR="00BA7BB0">
        <w:trPr>
          <w:trHeight w:val="1899"/>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lastRenderedPageBreak/>
              <w:t>10</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330211026007</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社会团体超出章程规定的宗旨和业务范围进行活动</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违法情节轻微，自行纠正或者限期内改正，没有违法所得或违法经营额，未造成危害后果。</w:t>
            </w:r>
          </w:p>
        </w:tc>
        <w:tc>
          <w:tcPr>
            <w:tcW w:w="1483" w:type="dxa"/>
            <w:vAlign w:val="center"/>
          </w:tcPr>
          <w:p w:rsidR="00BA7BB0" w:rsidRDefault="00896809">
            <w:pPr>
              <w:spacing w:line="240" w:lineRule="exact"/>
              <w:rPr>
                <w:rFonts w:eastAsia="仿宋_GB2312"/>
              </w:rPr>
            </w:pPr>
            <w:r>
              <w:rPr>
                <w:rFonts w:eastAsia="仿宋_GB2312"/>
                <w:kern w:val="0"/>
                <w:szCs w:val="21"/>
              </w:rPr>
              <w:t>初次违法，自行纠正或者限期内改正，危害结果轻微。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《社会团体登记管理条例》第三十条</w:t>
            </w:r>
            <w:r>
              <w:rPr>
                <w:rFonts w:eastAsia="仿宋_GB2312"/>
                <w:kern w:val="0"/>
                <w:szCs w:val="21"/>
              </w:rPr>
              <w:t xml:space="preserve">  </w:t>
            </w:r>
            <w:r>
              <w:rPr>
                <w:rFonts w:eastAsia="仿宋_GB2312"/>
                <w:kern w:val="0"/>
                <w:szCs w:val="21"/>
              </w:rPr>
              <w:t>第一款第（二）</w:t>
            </w:r>
            <w:proofErr w:type="gramStart"/>
            <w:r>
              <w:rPr>
                <w:rFonts w:eastAsia="仿宋_GB2312"/>
                <w:kern w:val="0"/>
                <w:szCs w:val="21"/>
              </w:rPr>
              <w:t>项社会</w:t>
            </w:r>
            <w:proofErr w:type="gramEnd"/>
            <w:r>
              <w:rPr>
                <w:rFonts w:eastAsia="仿宋_GB2312"/>
                <w:kern w:val="0"/>
                <w:szCs w:val="21"/>
              </w:rPr>
              <w:t>团体有下列情形之一的，由登记管理机关给予警告，责令改正，可以限期停止活动，并可以责令撤换直接负责的主管人员；情节严重的，予以撤销登记；构成犯罪的，依法追究刑事责任：（二）超出章程规定的宗旨和业务范围进行活动的；</w:t>
            </w:r>
          </w:p>
          <w:p w:rsidR="00BA7BB0" w:rsidRDefault="00896809">
            <w:pPr>
              <w:spacing w:line="240" w:lineRule="exact"/>
              <w:rPr>
                <w:rFonts w:eastAsia="仿宋_GB2312"/>
                <w:kern w:val="0"/>
                <w:szCs w:val="21"/>
              </w:rPr>
            </w:pPr>
            <w:r>
              <w:rPr>
                <w:rFonts w:eastAsia="仿宋_GB2312"/>
                <w:kern w:val="0"/>
                <w:szCs w:val="21"/>
              </w:rPr>
              <w:t>《中华人民共和国行政处罚法》第三十三条</w:t>
            </w:r>
            <w:r>
              <w:rPr>
                <w:rFonts w:eastAsia="仿宋_GB2312"/>
                <w:kern w:val="0"/>
                <w:szCs w:val="21"/>
              </w:rPr>
              <w:t xml:space="preserve">  </w:t>
            </w:r>
            <w:r>
              <w:rPr>
                <w:rFonts w:eastAsia="仿宋_GB2312"/>
                <w:kern w:val="0"/>
                <w:szCs w:val="21"/>
              </w:rPr>
              <w:t>第一款违法行为轻微并及时改正，没有造成危害后果的，不予行政处罚。初次违法且危害后果轻微并及时改正的，可以不予行政处罚。</w:t>
            </w:r>
          </w:p>
        </w:tc>
      </w:tr>
      <w:tr w:rsidR="00BA7BB0">
        <w:trPr>
          <w:trHeight w:val="1899"/>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11</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330211026005</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社会团体不按照规定办理变更登记</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r>
              <w:rPr>
                <w:rFonts w:eastAsia="仿宋_GB2312"/>
                <w:kern w:val="0"/>
                <w:szCs w:val="21"/>
              </w:rPr>
              <w:t>。</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初次违法，自行纠正或者限期内改正，危害结果轻微。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《社会团体登记管理条例》第三十条</w:t>
            </w:r>
            <w:r>
              <w:rPr>
                <w:rFonts w:eastAsia="仿宋_GB2312"/>
                <w:kern w:val="0"/>
                <w:szCs w:val="21"/>
              </w:rPr>
              <w:t xml:space="preserve">  </w:t>
            </w:r>
            <w:r>
              <w:rPr>
                <w:rFonts w:eastAsia="仿宋_GB2312"/>
                <w:kern w:val="0"/>
                <w:szCs w:val="21"/>
              </w:rPr>
              <w:t>第一款第（四）</w:t>
            </w:r>
            <w:proofErr w:type="gramStart"/>
            <w:r>
              <w:rPr>
                <w:rFonts w:eastAsia="仿宋_GB2312"/>
                <w:kern w:val="0"/>
                <w:szCs w:val="21"/>
              </w:rPr>
              <w:t>项社会</w:t>
            </w:r>
            <w:proofErr w:type="gramEnd"/>
            <w:r>
              <w:rPr>
                <w:rFonts w:eastAsia="仿宋_GB2312"/>
                <w:kern w:val="0"/>
                <w:szCs w:val="21"/>
              </w:rPr>
              <w:t>团体有下列情形之一的，由登记管理机关给予警告，责令改正，可以限期停止活动，并可以责令撤换直接负责的主管人员；情节严重的，予以撤销登记；构成犯罪的，依法追究刑事责任：（四）不按照规定办理变更登记的；</w:t>
            </w:r>
          </w:p>
          <w:p w:rsidR="00BA7BB0" w:rsidRDefault="00896809">
            <w:pPr>
              <w:spacing w:line="240" w:lineRule="exact"/>
              <w:rPr>
                <w:rFonts w:eastAsia="仿宋_GB2312"/>
                <w:kern w:val="0"/>
                <w:szCs w:val="21"/>
              </w:rPr>
            </w:pPr>
            <w:r>
              <w:rPr>
                <w:rFonts w:eastAsia="仿宋_GB2312"/>
                <w:kern w:val="0"/>
                <w:szCs w:val="21"/>
              </w:rPr>
              <w:t>《中华人民共和国行政处罚法》第三十三条</w:t>
            </w:r>
            <w:r>
              <w:rPr>
                <w:rFonts w:eastAsia="仿宋_GB2312"/>
                <w:kern w:val="0"/>
                <w:szCs w:val="21"/>
              </w:rPr>
              <w:t xml:space="preserve">  </w:t>
            </w:r>
            <w:r>
              <w:rPr>
                <w:rFonts w:eastAsia="仿宋_GB2312"/>
                <w:kern w:val="0"/>
                <w:szCs w:val="21"/>
              </w:rPr>
              <w:t>第一款违法行为轻微并及时改正，没有造成危害后果的，不予行政处罚。初次违法且危害后果轻微并及时改正的，可以不予行政处罚。</w:t>
            </w:r>
          </w:p>
        </w:tc>
      </w:tr>
      <w:tr w:rsidR="00BA7BB0">
        <w:trPr>
          <w:trHeight w:val="1899"/>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12</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330211026004</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社会团体违反规定设立分支机构、代表机构</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违法情节轻微，自行纠正或者限期内改正，没有违法所得或违法经营额，未造成危害后果。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初次违法，自行纠正或者限期内改正，危害结果轻微。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《社会团体登记管理条例》第三十条</w:t>
            </w:r>
            <w:r>
              <w:rPr>
                <w:rFonts w:eastAsia="仿宋_GB2312"/>
                <w:kern w:val="0"/>
                <w:szCs w:val="21"/>
              </w:rPr>
              <w:t xml:space="preserve">  </w:t>
            </w:r>
            <w:r>
              <w:rPr>
                <w:rFonts w:eastAsia="仿宋_GB2312"/>
                <w:kern w:val="0"/>
                <w:szCs w:val="21"/>
              </w:rPr>
              <w:t>第一款第（五）</w:t>
            </w:r>
            <w:proofErr w:type="gramStart"/>
            <w:r>
              <w:rPr>
                <w:rFonts w:eastAsia="仿宋_GB2312"/>
                <w:kern w:val="0"/>
                <w:szCs w:val="21"/>
              </w:rPr>
              <w:t>项社会</w:t>
            </w:r>
            <w:proofErr w:type="gramEnd"/>
            <w:r>
              <w:rPr>
                <w:rFonts w:eastAsia="仿宋_GB2312"/>
                <w:kern w:val="0"/>
                <w:szCs w:val="21"/>
              </w:rPr>
              <w:t>团体有下列情形之一的，由登记管理机关给予警告，责令改正，可以限期停止活动，并可以责令撤换直接负责的主管人员；情节严重的，予以撤销登记；构成犯罪的，依法追究刑事责任：（五）违反规定设立分支机构、代表机构，或者对分支机构、代表机构疏于管理，造成严重后果的；</w:t>
            </w:r>
          </w:p>
          <w:p w:rsidR="00BA7BB0" w:rsidRDefault="00896809">
            <w:pPr>
              <w:spacing w:line="240" w:lineRule="exact"/>
              <w:rPr>
                <w:rFonts w:eastAsia="仿宋_GB2312"/>
                <w:kern w:val="0"/>
                <w:szCs w:val="21"/>
              </w:rPr>
            </w:pPr>
            <w:r>
              <w:rPr>
                <w:rFonts w:eastAsia="仿宋_GB2312"/>
                <w:kern w:val="0"/>
                <w:szCs w:val="21"/>
              </w:rPr>
              <w:t>《中华人民共和国行政处罚法》第</w:t>
            </w:r>
            <w:r>
              <w:rPr>
                <w:rFonts w:eastAsia="仿宋_GB2312"/>
                <w:kern w:val="0"/>
                <w:szCs w:val="21"/>
              </w:rPr>
              <w:t>三十三条</w:t>
            </w:r>
            <w:r>
              <w:rPr>
                <w:rFonts w:eastAsia="仿宋_GB2312"/>
                <w:kern w:val="0"/>
                <w:szCs w:val="21"/>
              </w:rPr>
              <w:t xml:space="preserve">  </w:t>
            </w:r>
            <w:r>
              <w:rPr>
                <w:rFonts w:eastAsia="仿宋_GB2312"/>
                <w:kern w:val="0"/>
                <w:szCs w:val="21"/>
              </w:rPr>
              <w:t>第一款违法行为轻微并及时改正，没有造成危害后果的，不予行政处罚。初次违法且危害后果轻微并及时改正的，可以不予行政处罚。</w:t>
            </w:r>
          </w:p>
        </w:tc>
      </w:tr>
      <w:tr w:rsidR="00BA7BB0">
        <w:trPr>
          <w:trHeight w:val="1899"/>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13</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330211023002</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民办非企业单位超出其章程规定的宗旨和业务范围进行活动</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违法情节轻微，自行纠正或者限期内改正，没有违法所得或违法经营额，未造成危害后果。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初次违法，自行纠正或者限期内改正，危害结果轻微。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《民办非企业单位登记管理暂行条例》第二十五条</w:t>
            </w:r>
            <w:r>
              <w:rPr>
                <w:rFonts w:eastAsia="仿宋_GB2312"/>
                <w:kern w:val="0"/>
                <w:szCs w:val="21"/>
              </w:rPr>
              <w:t xml:space="preserve">  </w:t>
            </w:r>
            <w:r>
              <w:rPr>
                <w:rFonts w:eastAsia="仿宋_GB2312"/>
                <w:kern w:val="0"/>
                <w:szCs w:val="21"/>
              </w:rPr>
              <w:t>第一款第（二）项民办非企业单位有下列情形之一的，由登记管理机关予以警告，责令改正，可以限期停止活动；情节严重的，予以撤销登记；构成犯罪的，依法追究刑事责任：（二）超出其章程规定的宗旨和业务范围进行活动的；</w:t>
            </w:r>
          </w:p>
          <w:p w:rsidR="00BA7BB0" w:rsidRDefault="00896809">
            <w:pPr>
              <w:spacing w:line="240" w:lineRule="exact"/>
              <w:rPr>
                <w:rFonts w:eastAsia="仿宋_GB2312"/>
                <w:kern w:val="0"/>
                <w:szCs w:val="21"/>
              </w:rPr>
            </w:pPr>
            <w:r>
              <w:rPr>
                <w:rFonts w:eastAsia="仿宋_GB2312"/>
                <w:kern w:val="0"/>
                <w:szCs w:val="21"/>
              </w:rPr>
              <w:t>《中华人民共和国行政处罚法》第三十三条</w:t>
            </w:r>
            <w:r>
              <w:rPr>
                <w:rFonts w:eastAsia="仿宋_GB2312"/>
                <w:kern w:val="0"/>
                <w:szCs w:val="21"/>
              </w:rPr>
              <w:t xml:space="preserve">  </w:t>
            </w:r>
            <w:r>
              <w:rPr>
                <w:rFonts w:eastAsia="仿宋_GB2312"/>
                <w:kern w:val="0"/>
                <w:szCs w:val="21"/>
              </w:rPr>
              <w:t>第一款违法行为轻微并及时改正，没有造成危害后果的，不予行政处罚。初次违法且危害后果轻微并及时改正的，可以不予行政处罚。</w:t>
            </w:r>
          </w:p>
        </w:tc>
      </w:tr>
      <w:tr w:rsidR="00BA7BB0">
        <w:trPr>
          <w:trHeight w:val="1899"/>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lastRenderedPageBreak/>
              <w:t>14</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330211023004</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民办非企业单位不按照规定办理变更登记</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初次违法，自行纠</w:t>
            </w:r>
            <w:r>
              <w:rPr>
                <w:rFonts w:eastAsia="仿宋_GB2312"/>
                <w:kern w:val="0"/>
                <w:szCs w:val="21"/>
              </w:rPr>
              <w:t>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《民办非企业单位登记管理暂行条例》第二十五条</w:t>
            </w:r>
            <w:r>
              <w:rPr>
                <w:rFonts w:eastAsia="仿宋_GB2312"/>
                <w:kern w:val="0"/>
                <w:szCs w:val="21"/>
              </w:rPr>
              <w:t xml:space="preserve">  </w:t>
            </w:r>
            <w:r>
              <w:rPr>
                <w:rFonts w:eastAsia="仿宋_GB2312"/>
                <w:kern w:val="0"/>
                <w:szCs w:val="21"/>
              </w:rPr>
              <w:t>第一款第（四）项民办非企业单位有下列情形之一的，由登记管理机关予以警告，责令改正，可以限期停止活动；情节严重的，予以撤销登记；构成犯罪的，依法追究刑事责任：（四）不按照规定办理变更登记的；</w:t>
            </w:r>
          </w:p>
          <w:p w:rsidR="00BA7BB0" w:rsidRDefault="00896809">
            <w:pPr>
              <w:spacing w:line="240" w:lineRule="exact"/>
              <w:rPr>
                <w:rFonts w:eastAsia="仿宋_GB2312"/>
                <w:kern w:val="0"/>
                <w:szCs w:val="21"/>
              </w:rPr>
            </w:pPr>
            <w:r>
              <w:rPr>
                <w:rFonts w:eastAsia="仿宋_GB2312"/>
                <w:kern w:val="0"/>
                <w:szCs w:val="21"/>
              </w:rPr>
              <w:t>《中华人民共和国行政处罚法》第三十三条</w:t>
            </w:r>
            <w:r>
              <w:rPr>
                <w:rFonts w:eastAsia="仿宋_GB2312"/>
                <w:kern w:val="0"/>
                <w:szCs w:val="21"/>
              </w:rPr>
              <w:t xml:space="preserve">  </w:t>
            </w:r>
            <w:r>
              <w:rPr>
                <w:rFonts w:eastAsia="仿宋_GB2312"/>
                <w:kern w:val="0"/>
                <w:szCs w:val="21"/>
              </w:rPr>
              <w:t>第一款违法行为轻微并及时改正，没有造成危害后果的，不予行政处罚。初次违法且危害后果轻微并及时改正的，可以不予行政处罚。</w:t>
            </w:r>
          </w:p>
        </w:tc>
      </w:tr>
      <w:tr w:rsidR="00BA7BB0">
        <w:trPr>
          <w:trHeight w:val="1899"/>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15</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330211023005</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民办非企业单位设立分支机构</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违法情节轻微，自行纠正或者限期内改正，没有违法所得或违法经营额，未造成危害后果。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初次违法，自行纠正或者限期内改正，危害结果轻微。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《民办非企业单位登记管理暂行条例》第二十五条</w:t>
            </w:r>
            <w:r>
              <w:rPr>
                <w:rFonts w:eastAsia="仿宋_GB2312"/>
                <w:kern w:val="0"/>
                <w:szCs w:val="21"/>
              </w:rPr>
              <w:t xml:space="preserve">  </w:t>
            </w:r>
            <w:r>
              <w:rPr>
                <w:rFonts w:eastAsia="仿宋_GB2312"/>
                <w:kern w:val="0"/>
                <w:szCs w:val="21"/>
              </w:rPr>
              <w:t>第一款第（五）项民办非企业单位有下列情形之一的，由登记管理机关予以警告，责令改正，可以限期停止活动；情节严重的，予以撤销登记；构成犯罪的，依法追究刑事责任：（五）设立分支机构的；</w:t>
            </w:r>
          </w:p>
          <w:p w:rsidR="00BA7BB0" w:rsidRDefault="00896809">
            <w:pPr>
              <w:spacing w:line="240" w:lineRule="exact"/>
              <w:rPr>
                <w:rFonts w:eastAsia="仿宋_GB2312"/>
                <w:kern w:val="0"/>
                <w:szCs w:val="21"/>
              </w:rPr>
            </w:pPr>
            <w:r>
              <w:rPr>
                <w:rFonts w:eastAsia="仿宋_GB2312"/>
                <w:kern w:val="0"/>
                <w:szCs w:val="21"/>
              </w:rPr>
              <w:t>《中华人民共和国行政处罚法》第三十三条</w:t>
            </w:r>
            <w:r>
              <w:rPr>
                <w:rFonts w:eastAsia="仿宋_GB2312"/>
                <w:kern w:val="0"/>
                <w:szCs w:val="21"/>
              </w:rPr>
              <w:t xml:space="preserve">  </w:t>
            </w:r>
            <w:r>
              <w:rPr>
                <w:rFonts w:eastAsia="仿宋_GB2312"/>
                <w:kern w:val="0"/>
                <w:szCs w:val="21"/>
              </w:rPr>
              <w:t>第一款违法行为轻微并及时改正，没有造成危害后果的，不予行政处罚。初次违法且危害后果轻微并及时改正的，可以不予行</w:t>
            </w:r>
            <w:r>
              <w:rPr>
                <w:rFonts w:eastAsia="仿宋_GB2312"/>
                <w:kern w:val="0"/>
                <w:szCs w:val="21"/>
              </w:rPr>
              <w:t>政处罚。</w:t>
            </w:r>
          </w:p>
        </w:tc>
      </w:tr>
      <w:tr w:rsidR="00BA7BB0">
        <w:trPr>
          <w:trHeight w:val="1899"/>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16</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330211043000</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基金会自取得登记证书之日起</w:t>
            </w:r>
            <w:r>
              <w:rPr>
                <w:rFonts w:eastAsia="仿宋_GB2312"/>
                <w:kern w:val="0"/>
                <w:szCs w:val="21"/>
              </w:rPr>
              <w:t>12</w:t>
            </w:r>
            <w:r>
              <w:rPr>
                <w:rFonts w:eastAsia="仿宋_GB2312"/>
                <w:kern w:val="0"/>
                <w:szCs w:val="21"/>
              </w:rPr>
              <w:t>个月内未按章程规定开展活动</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初次违法，自行纠正或者限期内改正，危害结果轻微。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《基金会管理条例》第四十一条</w:t>
            </w:r>
            <w:r>
              <w:rPr>
                <w:rFonts w:eastAsia="仿宋_GB2312"/>
                <w:kern w:val="0"/>
                <w:szCs w:val="21"/>
              </w:rPr>
              <w:t xml:space="preserve">  </w:t>
            </w:r>
            <w:r>
              <w:rPr>
                <w:rFonts w:eastAsia="仿宋_GB2312"/>
                <w:kern w:val="0"/>
                <w:szCs w:val="21"/>
              </w:rPr>
              <w:t>第（一）项基金会、基金会分支机构、基金会代表机构或者境外基金会代表机构有下列情形之一的，登记管理机关应当撤销登记：（一）在申请登记时弄虚作假骗取登记的，或者自取得登记证书之日起</w:t>
            </w:r>
            <w:r>
              <w:rPr>
                <w:rFonts w:eastAsia="仿宋_GB2312"/>
                <w:kern w:val="0"/>
                <w:szCs w:val="21"/>
              </w:rPr>
              <w:t>12</w:t>
            </w:r>
            <w:r>
              <w:rPr>
                <w:rFonts w:eastAsia="仿宋_GB2312"/>
                <w:kern w:val="0"/>
                <w:szCs w:val="21"/>
              </w:rPr>
              <w:t>个月内未按章程规定开展活动的；</w:t>
            </w:r>
          </w:p>
          <w:p w:rsidR="00BA7BB0" w:rsidRDefault="00896809">
            <w:pPr>
              <w:spacing w:line="240" w:lineRule="exact"/>
              <w:rPr>
                <w:rFonts w:eastAsia="仿宋_GB2312"/>
                <w:kern w:val="0"/>
                <w:szCs w:val="21"/>
              </w:rPr>
            </w:pPr>
            <w:r>
              <w:rPr>
                <w:rFonts w:eastAsia="仿宋_GB2312"/>
                <w:kern w:val="0"/>
                <w:szCs w:val="21"/>
              </w:rPr>
              <w:t>《中华人民共和国行政处罚法》第三十三条</w:t>
            </w:r>
            <w:r>
              <w:rPr>
                <w:rFonts w:eastAsia="仿宋_GB2312"/>
                <w:kern w:val="0"/>
                <w:szCs w:val="21"/>
              </w:rPr>
              <w:t xml:space="preserve">  </w:t>
            </w:r>
            <w:r>
              <w:rPr>
                <w:rFonts w:eastAsia="仿宋_GB2312"/>
                <w:kern w:val="0"/>
                <w:szCs w:val="21"/>
              </w:rPr>
              <w:t>第一款违法行为轻微并及时改正，没有造成危害后果的，不予行政处罚。初次违法且危害后果轻微并及时改正的，可以不予行政处罚。</w:t>
            </w:r>
          </w:p>
        </w:tc>
      </w:tr>
      <w:tr w:rsidR="00BA7BB0">
        <w:trPr>
          <w:trHeight w:val="1899"/>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17</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330211030004</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民办非企业单位捐赠和资助资产的使用、管理情况未按规定向社会公布</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初次违法，自行纠正或者限期内改正，危害结果轻微。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《浙江省民办非企业单位管理暂行办法》第三十五条</w:t>
            </w:r>
            <w:r>
              <w:rPr>
                <w:rFonts w:eastAsia="仿宋_GB2312"/>
                <w:kern w:val="0"/>
                <w:szCs w:val="21"/>
              </w:rPr>
              <w:t xml:space="preserve">  </w:t>
            </w:r>
            <w:r>
              <w:rPr>
                <w:rFonts w:eastAsia="仿宋_GB2312"/>
                <w:kern w:val="0"/>
                <w:szCs w:val="21"/>
              </w:rPr>
              <w:t>民办非企业单位有下列行为之一的，由登记管理机关给予警告，责令限期改正，逾期不改正的，可以处</w:t>
            </w:r>
            <w:r>
              <w:rPr>
                <w:rFonts w:eastAsia="仿宋_GB2312"/>
                <w:kern w:val="0"/>
                <w:szCs w:val="21"/>
              </w:rPr>
              <w:t>500</w:t>
            </w:r>
            <w:r>
              <w:rPr>
                <w:rFonts w:eastAsia="仿宋_GB2312"/>
                <w:kern w:val="0"/>
                <w:szCs w:val="21"/>
              </w:rPr>
              <w:t>元以上</w:t>
            </w:r>
            <w:r>
              <w:rPr>
                <w:rFonts w:eastAsia="仿宋_GB2312"/>
                <w:kern w:val="0"/>
                <w:szCs w:val="21"/>
              </w:rPr>
              <w:t>2000</w:t>
            </w:r>
            <w:r>
              <w:rPr>
                <w:rFonts w:eastAsia="仿宋_GB2312"/>
                <w:kern w:val="0"/>
                <w:szCs w:val="21"/>
              </w:rPr>
              <w:t>元以下的罚款：（一）印章式样</w:t>
            </w:r>
            <w:r>
              <w:rPr>
                <w:rFonts w:eastAsia="仿宋_GB2312"/>
                <w:kern w:val="0"/>
                <w:szCs w:val="21"/>
              </w:rPr>
              <w:t>、银行账号等未及时向登记管理机关备案的；（二）改变举办者，未按规定报登记管理机关核准的；（三）捐赠和资助资产的使用、管理情况未按规定向社会公布的；（四）未按规定设立决策机构和监事的。</w:t>
            </w:r>
          </w:p>
        </w:tc>
      </w:tr>
      <w:tr w:rsidR="00BA7BB0">
        <w:trPr>
          <w:trHeight w:val="1899"/>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lastRenderedPageBreak/>
              <w:t>18</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330211029001</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养老机构工作人员的资格不符合规定</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初次违法，自行纠正或者限期内改正，危害结果轻微。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《养老机构管理办法》第四十六条</w:t>
            </w:r>
            <w:r>
              <w:rPr>
                <w:rFonts w:eastAsia="仿宋_GB2312"/>
                <w:kern w:val="0"/>
                <w:szCs w:val="21"/>
              </w:rPr>
              <w:t xml:space="preserve">  </w:t>
            </w:r>
            <w:r>
              <w:rPr>
                <w:rFonts w:eastAsia="仿宋_GB2312"/>
                <w:kern w:val="0"/>
                <w:szCs w:val="21"/>
              </w:rPr>
              <w:t>养老机构有下列行为之一的，由民政部门责令改正，给予警告；情节严重的，处以</w:t>
            </w:r>
            <w:r>
              <w:rPr>
                <w:rFonts w:eastAsia="仿宋_GB2312"/>
                <w:kern w:val="0"/>
                <w:szCs w:val="21"/>
              </w:rPr>
              <w:t>3</w:t>
            </w:r>
            <w:r>
              <w:rPr>
                <w:rFonts w:eastAsia="仿宋_GB2312"/>
                <w:kern w:val="0"/>
                <w:szCs w:val="21"/>
              </w:rPr>
              <w:t>万元以下的罚款：（四）工作人员的资格不符合规定的；</w:t>
            </w:r>
          </w:p>
          <w:p w:rsidR="00BA7BB0" w:rsidRDefault="00896809">
            <w:pPr>
              <w:spacing w:line="240" w:lineRule="exact"/>
              <w:rPr>
                <w:rFonts w:eastAsia="仿宋_GB2312"/>
                <w:kern w:val="0"/>
                <w:szCs w:val="21"/>
              </w:rPr>
            </w:pPr>
            <w:r>
              <w:rPr>
                <w:rFonts w:eastAsia="仿宋_GB2312"/>
                <w:kern w:val="0"/>
                <w:szCs w:val="21"/>
              </w:rPr>
              <w:t>《浙江省社会养老服务促进条例》第五十三条</w:t>
            </w:r>
            <w:r>
              <w:rPr>
                <w:rFonts w:eastAsia="仿宋_GB2312"/>
                <w:kern w:val="0"/>
                <w:szCs w:val="21"/>
              </w:rPr>
              <w:t xml:space="preserve"> </w:t>
            </w:r>
            <w:r>
              <w:rPr>
                <w:rFonts w:eastAsia="仿宋_GB2312"/>
                <w:kern w:val="0"/>
                <w:szCs w:val="21"/>
              </w:rPr>
              <w:t>违反本条例规定，养老机构有下列行为之一的，由实施许可的民政部门责令限期改正；逾期不改正的，处一万元以上三万元以下罚款；情节严重的，处三万元以上十万元以下罚款：（三）配备人员的资格不符合规定的。</w:t>
            </w:r>
          </w:p>
        </w:tc>
      </w:tr>
      <w:tr w:rsidR="00BA7BB0">
        <w:trPr>
          <w:trHeight w:val="1899"/>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19</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330211029002</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养老机构未与老年人或其代理人签订服务协议，或未按协议约定提供服务</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w:t>
            </w:r>
            <w:r>
              <w:rPr>
                <w:rFonts w:eastAsia="仿宋_GB2312"/>
                <w:kern w:val="0"/>
                <w:szCs w:val="21"/>
              </w:rPr>
              <w:t>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初次违法，自行纠正或者限期内改正，危害结果轻微。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《养老机构管理办法》第四十六条</w:t>
            </w:r>
            <w:r>
              <w:rPr>
                <w:rFonts w:eastAsia="仿宋_GB2312"/>
                <w:kern w:val="0"/>
                <w:szCs w:val="21"/>
              </w:rPr>
              <w:t xml:space="preserve">  </w:t>
            </w:r>
            <w:r>
              <w:rPr>
                <w:rFonts w:eastAsia="仿宋_GB2312"/>
                <w:kern w:val="0"/>
                <w:szCs w:val="21"/>
              </w:rPr>
              <w:t>养老机构有下列行为之一的，由民政部门责令改正，给予警告；情节严重的，处以</w:t>
            </w:r>
            <w:r>
              <w:rPr>
                <w:rFonts w:eastAsia="仿宋_GB2312"/>
                <w:kern w:val="0"/>
                <w:szCs w:val="21"/>
              </w:rPr>
              <w:t>3</w:t>
            </w:r>
            <w:r>
              <w:rPr>
                <w:rFonts w:eastAsia="仿宋_GB2312"/>
                <w:kern w:val="0"/>
                <w:szCs w:val="21"/>
              </w:rPr>
              <w:t>万元以下的罚款：（二）未与老年人或者其代理人签订服务协议，或者未按照协议约定提供服务的；</w:t>
            </w:r>
          </w:p>
          <w:p w:rsidR="00BA7BB0" w:rsidRDefault="00896809">
            <w:pPr>
              <w:spacing w:line="240" w:lineRule="exact"/>
              <w:rPr>
                <w:rFonts w:eastAsia="仿宋_GB2312"/>
                <w:kern w:val="0"/>
                <w:szCs w:val="21"/>
              </w:rPr>
            </w:pPr>
            <w:r>
              <w:rPr>
                <w:rFonts w:eastAsia="仿宋_GB2312"/>
                <w:kern w:val="0"/>
                <w:szCs w:val="21"/>
              </w:rPr>
              <w:t>《浙江省社会养老服务促进条例》第五十三条</w:t>
            </w:r>
            <w:r>
              <w:rPr>
                <w:rFonts w:eastAsia="仿宋_GB2312"/>
                <w:kern w:val="0"/>
                <w:szCs w:val="21"/>
              </w:rPr>
              <w:t xml:space="preserve"> </w:t>
            </w:r>
            <w:r>
              <w:rPr>
                <w:rFonts w:eastAsia="仿宋_GB2312"/>
                <w:kern w:val="0"/>
                <w:szCs w:val="21"/>
              </w:rPr>
              <w:t>违反本条例规定，养老机构有下列行为之一的，由实施许可的民政部门责令限期改正；逾期不改正的，处一万元以上三万元以下罚款；情节严重的，处三万元以上十万元以下罚款：（一）未与老年人或者其代理人订立服务合同的。</w:t>
            </w:r>
          </w:p>
        </w:tc>
      </w:tr>
      <w:tr w:rsidR="00BA7BB0">
        <w:trPr>
          <w:trHeight w:val="1899"/>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20</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330211029003</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养老机构未按照国家有关标准和规定开展服务</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初次违法，自行纠正或者限期内改正，危害结果轻微。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《养老机构管理办法》第四十六条</w:t>
            </w:r>
            <w:r>
              <w:rPr>
                <w:rFonts w:eastAsia="仿宋_GB2312"/>
                <w:kern w:val="0"/>
                <w:szCs w:val="21"/>
              </w:rPr>
              <w:t xml:space="preserve">  </w:t>
            </w:r>
            <w:r>
              <w:rPr>
                <w:rFonts w:eastAsia="仿宋_GB2312"/>
                <w:kern w:val="0"/>
                <w:szCs w:val="21"/>
              </w:rPr>
              <w:t>养老机构有下列行为之一的，由民政部门责令改正，给予警告；情节严重的，处以</w:t>
            </w:r>
            <w:r>
              <w:rPr>
                <w:rFonts w:eastAsia="仿宋_GB2312"/>
                <w:kern w:val="0"/>
                <w:szCs w:val="21"/>
              </w:rPr>
              <w:t>3</w:t>
            </w:r>
            <w:r>
              <w:rPr>
                <w:rFonts w:eastAsia="仿宋_GB2312"/>
                <w:kern w:val="0"/>
                <w:szCs w:val="21"/>
              </w:rPr>
              <w:t>万元以下的罚款：（三）未按照有关强制性国家标准提供服务的；</w:t>
            </w:r>
          </w:p>
          <w:p w:rsidR="00BA7BB0" w:rsidRDefault="00896809">
            <w:pPr>
              <w:spacing w:line="240" w:lineRule="exact"/>
              <w:rPr>
                <w:rFonts w:eastAsia="仿宋_GB2312"/>
                <w:kern w:val="0"/>
                <w:szCs w:val="21"/>
              </w:rPr>
            </w:pPr>
            <w:r>
              <w:rPr>
                <w:rFonts w:eastAsia="仿宋_GB2312"/>
                <w:kern w:val="0"/>
                <w:szCs w:val="21"/>
              </w:rPr>
              <w:t>《浙江省社会养老服务促进条例》第五十三条</w:t>
            </w:r>
            <w:r>
              <w:rPr>
                <w:rFonts w:eastAsia="仿宋_GB2312"/>
                <w:kern w:val="0"/>
                <w:szCs w:val="21"/>
              </w:rPr>
              <w:t xml:space="preserve"> </w:t>
            </w:r>
            <w:r>
              <w:rPr>
                <w:rFonts w:eastAsia="仿宋_GB2312"/>
                <w:kern w:val="0"/>
                <w:szCs w:val="21"/>
              </w:rPr>
              <w:t>违反本条例规定，养老机构有下列行为之一的，由实施许可的民政部门责令限期改正；逾期不改正的，处一万元以上三万元以下罚款；情节严重的</w:t>
            </w:r>
            <w:r>
              <w:rPr>
                <w:rFonts w:eastAsia="仿宋_GB2312"/>
                <w:kern w:val="0"/>
                <w:szCs w:val="21"/>
              </w:rPr>
              <w:t>，处三万元以上十万元以下罚款：（二）未按照有关标准和规定开展服务的。</w:t>
            </w:r>
          </w:p>
        </w:tc>
      </w:tr>
      <w:tr w:rsidR="00BA7BB0">
        <w:trPr>
          <w:trHeight w:val="1899"/>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21</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330211029004</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养老机构向监管部门隐瞒情况提供虚假材料</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初次违法，自行纠正或者限期内改正，危害结果轻微。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《养老机构管理办法》第四十六条</w:t>
            </w:r>
            <w:r>
              <w:rPr>
                <w:rFonts w:eastAsia="仿宋_GB2312"/>
                <w:kern w:val="0"/>
                <w:szCs w:val="21"/>
              </w:rPr>
              <w:t xml:space="preserve">  </w:t>
            </w:r>
            <w:r>
              <w:rPr>
                <w:rFonts w:eastAsia="仿宋_GB2312"/>
                <w:kern w:val="0"/>
                <w:szCs w:val="21"/>
              </w:rPr>
              <w:t>养老机构有下列行为之一的，由民政部门责令改正，给予警告；情节严重的，处以</w:t>
            </w:r>
            <w:r>
              <w:rPr>
                <w:rFonts w:eastAsia="仿宋_GB2312"/>
                <w:kern w:val="0"/>
                <w:szCs w:val="21"/>
              </w:rPr>
              <w:t>3</w:t>
            </w:r>
            <w:r>
              <w:rPr>
                <w:rFonts w:eastAsia="仿宋_GB2312"/>
                <w:kern w:val="0"/>
                <w:szCs w:val="21"/>
              </w:rPr>
              <w:t>万元以下的罚款：（八）向负责监督检查的民政部门隐瞒有关情况、提供虚假材料或者拒绝提供反映其活动情况真实材料的。</w:t>
            </w:r>
          </w:p>
        </w:tc>
      </w:tr>
      <w:tr w:rsidR="00BA7BB0">
        <w:trPr>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lastRenderedPageBreak/>
              <w:t>22</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330211029005</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养老机构利用养老机构的房屋、场地、设施开展与养老服务宗旨无关的活动</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初次违法，自行纠正或者限期内改正，危害结果轻微。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《养老机构管理办法》第四十六条</w:t>
            </w:r>
            <w:r>
              <w:rPr>
                <w:rFonts w:eastAsia="仿宋_GB2312"/>
                <w:kern w:val="0"/>
                <w:szCs w:val="21"/>
              </w:rPr>
              <w:t xml:space="preserve">  </w:t>
            </w:r>
            <w:r>
              <w:rPr>
                <w:rFonts w:eastAsia="仿宋_GB2312"/>
                <w:kern w:val="0"/>
                <w:szCs w:val="21"/>
              </w:rPr>
              <w:t>养老机构有下列行为之一的，由民政部门责令改正，给予警告；情节严重的，处以</w:t>
            </w:r>
            <w:r>
              <w:rPr>
                <w:rFonts w:eastAsia="仿宋_GB2312"/>
                <w:kern w:val="0"/>
                <w:szCs w:val="21"/>
              </w:rPr>
              <w:t>3</w:t>
            </w:r>
            <w:r>
              <w:rPr>
                <w:rFonts w:eastAsia="仿宋_GB2312"/>
                <w:kern w:val="0"/>
                <w:szCs w:val="21"/>
              </w:rPr>
              <w:t>万元以下的罚款：（五）利用养老机构的房屋、场地、设施开展与养老服务宗旨无关的活动的；</w:t>
            </w:r>
          </w:p>
          <w:p w:rsidR="00BA7BB0" w:rsidRDefault="00896809">
            <w:pPr>
              <w:spacing w:line="240" w:lineRule="exact"/>
              <w:rPr>
                <w:rFonts w:eastAsia="仿宋_GB2312"/>
                <w:kern w:val="0"/>
                <w:szCs w:val="21"/>
              </w:rPr>
            </w:pPr>
            <w:r>
              <w:rPr>
                <w:rFonts w:eastAsia="仿宋_GB2312"/>
                <w:kern w:val="0"/>
                <w:szCs w:val="21"/>
              </w:rPr>
              <w:t>《浙江省社会养老服务促进条例》第五十三条</w:t>
            </w:r>
            <w:r>
              <w:rPr>
                <w:rFonts w:eastAsia="仿宋_GB2312"/>
                <w:kern w:val="0"/>
                <w:szCs w:val="21"/>
              </w:rPr>
              <w:t xml:space="preserve"> </w:t>
            </w:r>
            <w:r>
              <w:rPr>
                <w:rFonts w:eastAsia="仿宋_GB2312"/>
                <w:kern w:val="0"/>
                <w:szCs w:val="21"/>
              </w:rPr>
              <w:t>违反本条例规定，养老机构有下列行为之一的，由实施许可的民政部门责令限期改正；逾期不改正的，处一万元以上</w:t>
            </w:r>
            <w:r>
              <w:rPr>
                <w:rFonts w:eastAsia="仿宋_GB2312"/>
                <w:kern w:val="0"/>
                <w:szCs w:val="21"/>
              </w:rPr>
              <w:t>三万元以下罚款；情节严重的，处三万元以上十万元以下罚款：（四）利用养老机构的房屋、场地、设施从事与养老服务无关活动的。</w:t>
            </w:r>
          </w:p>
        </w:tc>
      </w:tr>
      <w:tr w:rsidR="00BA7BB0">
        <w:trPr>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23</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330211029006</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养老机构歧视、侮辱、虐待老年人以及其他侵害老年人人身和财产权益的行为</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初次违法，自行纠正或者限期内改正，危害结果轻微。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《养老机构管理办法》第四十六条</w:t>
            </w:r>
            <w:r>
              <w:rPr>
                <w:rFonts w:eastAsia="仿宋_GB2312"/>
                <w:kern w:val="0"/>
                <w:szCs w:val="21"/>
              </w:rPr>
              <w:t xml:space="preserve">  </w:t>
            </w:r>
            <w:r>
              <w:rPr>
                <w:rFonts w:eastAsia="仿宋_GB2312"/>
                <w:kern w:val="0"/>
                <w:szCs w:val="21"/>
              </w:rPr>
              <w:t>养老机构有下列行为之一的，由民政部门责令改正，给予警告；情节严重的，处以</w:t>
            </w:r>
            <w:r>
              <w:rPr>
                <w:rFonts w:eastAsia="仿宋_GB2312"/>
                <w:kern w:val="0"/>
                <w:szCs w:val="21"/>
              </w:rPr>
              <w:t>3</w:t>
            </w:r>
            <w:r>
              <w:rPr>
                <w:rFonts w:eastAsia="仿宋_GB2312"/>
                <w:kern w:val="0"/>
                <w:szCs w:val="21"/>
              </w:rPr>
              <w:t>万元以下的罚款：（七）歧视、侮辱、虐待老年人以及其他侵害老年人人身和财产权益行为的。</w:t>
            </w:r>
          </w:p>
        </w:tc>
      </w:tr>
      <w:tr w:rsidR="00BA7BB0">
        <w:trPr>
          <w:trHeight w:val="1337"/>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24</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330211029007</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养老机构擅自暂停或终止服务</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初次违法，自行纠正或者限期内改正，危害结果轻微。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《浙江省社会养老服务促进条例》第五十三条</w:t>
            </w:r>
            <w:r>
              <w:rPr>
                <w:rFonts w:eastAsia="仿宋_GB2312"/>
                <w:kern w:val="0"/>
                <w:szCs w:val="21"/>
              </w:rPr>
              <w:t xml:space="preserve">  </w:t>
            </w:r>
            <w:r>
              <w:rPr>
                <w:rFonts w:eastAsia="仿宋_GB2312"/>
                <w:kern w:val="0"/>
                <w:szCs w:val="21"/>
              </w:rPr>
              <w:t>违反本条例规定，养老机构有下列行为之一的，由实施许可的民政部门责令限期改正；逾期不改正的，处一万元以上三万元以下罚款；情节严重的，处三万元以</w:t>
            </w:r>
            <w:r>
              <w:rPr>
                <w:rFonts w:eastAsia="仿宋_GB2312"/>
                <w:kern w:val="0"/>
                <w:szCs w:val="21"/>
              </w:rPr>
              <w:t>上十万元以下罚款：（五）擅自暂停或者终止服务的。</w:t>
            </w:r>
          </w:p>
        </w:tc>
      </w:tr>
      <w:tr w:rsidR="00BA7BB0">
        <w:trPr>
          <w:trHeight w:val="1392"/>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25</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330211029009</w:t>
            </w:r>
          </w:p>
        </w:tc>
        <w:tc>
          <w:tcPr>
            <w:tcW w:w="1246" w:type="dxa"/>
            <w:vAlign w:val="center"/>
          </w:tcPr>
          <w:p w:rsidR="00BA7BB0" w:rsidRDefault="00896809">
            <w:pPr>
              <w:spacing w:line="240" w:lineRule="exact"/>
              <w:rPr>
                <w:rFonts w:eastAsia="仿宋_GB2312"/>
                <w:kern w:val="0"/>
                <w:szCs w:val="21"/>
              </w:rPr>
            </w:pPr>
            <w:r>
              <w:rPr>
                <w:rFonts w:eastAsia="仿宋_GB2312"/>
                <w:kern w:val="0"/>
                <w:szCs w:val="21"/>
              </w:rPr>
              <w:t>养老机构未依照规定预防和处置突发事件的违法行为</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初次违法，自行纠正或者限期内改正，危害结果轻微。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《养老机构管理办法》第四十六条</w:t>
            </w:r>
            <w:r>
              <w:rPr>
                <w:rFonts w:eastAsia="仿宋_GB2312"/>
                <w:kern w:val="0"/>
                <w:szCs w:val="21"/>
              </w:rPr>
              <w:t xml:space="preserve">  </w:t>
            </w:r>
            <w:r>
              <w:rPr>
                <w:rFonts w:eastAsia="仿宋_GB2312"/>
                <w:kern w:val="0"/>
                <w:szCs w:val="21"/>
              </w:rPr>
              <w:t>养老机构有下列行为之一的，由民政部门责令改正，给予警告；情节严重的，处以</w:t>
            </w:r>
            <w:r>
              <w:rPr>
                <w:rFonts w:eastAsia="仿宋_GB2312"/>
                <w:kern w:val="0"/>
                <w:szCs w:val="21"/>
              </w:rPr>
              <w:t>3</w:t>
            </w:r>
            <w:r>
              <w:rPr>
                <w:rFonts w:eastAsia="仿宋_GB2312"/>
                <w:kern w:val="0"/>
                <w:szCs w:val="21"/>
              </w:rPr>
              <w:t>万元以下的罚款：（六）未依照本办法规定预防和处置突发事件的。</w:t>
            </w:r>
          </w:p>
        </w:tc>
      </w:tr>
      <w:tr w:rsidR="00BA7BB0">
        <w:trPr>
          <w:jc w:val="center"/>
        </w:trPr>
        <w:tc>
          <w:tcPr>
            <w:tcW w:w="529" w:type="dxa"/>
            <w:vAlign w:val="center"/>
          </w:tcPr>
          <w:p w:rsidR="00BA7BB0" w:rsidRDefault="00896809">
            <w:pPr>
              <w:spacing w:line="240" w:lineRule="exact"/>
              <w:jc w:val="center"/>
              <w:rPr>
                <w:rFonts w:eastAsia="仿宋_GB2312"/>
                <w:kern w:val="0"/>
                <w:szCs w:val="21"/>
              </w:rPr>
            </w:pPr>
            <w:r>
              <w:rPr>
                <w:rFonts w:eastAsia="仿宋_GB2312"/>
                <w:kern w:val="0"/>
                <w:szCs w:val="21"/>
              </w:rPr>
              <w:t>26</w:t>
            </w:r>
          </w:p>
        </w:tc>
        <w:tc>
          <w:tcPr>
            <w:tcW w:w="959" w:type="dxa"/>
            <w:noWrap/>
            <w:vAlign w:val="center"/>
          </w:tcPr>
          <w:p w:rsidR="00BA7BB0" w:rsidRDefault="00896809">
            <w:pPr>
              <w:spacing w:line="240" w:lineRule="exact"/>
              <w:jc w:val="center"/>
              <w:rPr>
                <w:rFonts w:eastAsia="仿宋_GB2312"/>
                <w:kern w:val="0"/>
                <w:szCs w:val="21"/>
              </w:rPr>
            </w:pPr>
            <w:r>
              <w:rPr>
                <w:rFonts w:eastAsia="仿宋_GB2312"/>
                <w:kern w:val="0"/>
                <w:szCs w:val="21"/>
              </w:rPr>
              <w:t>330211029010</w:t>
            </w:r>
          </w:p>
        </w:tc>
        <w:tc>
          <w:tcPr>
            <w:tcW w:w="1246" w:type="dxa"/>
            <w:vAlign w:val="center"/>
          </w:tcPr>
          <w:p w:rsidR="00BA7BB0" w:rsidRDefault="00896809">
            <w:pPr>
              <w:spacing w:line="240" w:lineRule="exact"/>
              <w:rPr>
                <w:rFonts w:eastAsia="仿宋_GB2312"/>
                <w:spacing w:val="-14"/>
                <w:kern w:val="0"/>
                <w:szCs w:val="21"/>
              </w:rPr>
            </w:pPr>
            <w:r>
              <w:rPr>
                <w:rFonts w:eastAsia="仿宋_GB2312"/>
                <w:spacing w:val="-14"/>
                <w:kern w:val="0"/>
                <w:szCs w:val="21"/>
              </w:rPr>
              <w:t>养老机构未建立入院评估制度或者未按照规定开展评估活动的违法行为</w:t>
            </w:r>
          </w:p>
        </w:tc>
        <w:tc>
          <w:tcPr>
            <w:tcW w:w="1498" w:type="dxa"/>
            <w:vAlign w:val="center"/>
          </w:tcPr>
          <w:p w:rsidR="00BA7BB0" w:rsidRDefault="00896809">
            <w:pPr>
              <w:spacing w:line="240" w:lineRule="exact"/>
              <w:rPr>
                <w:rFonts w:eastAsia="仿宋_GB2312"/>
                <w:kern w:val="0"/>
                <w:szCs w:val="21"/>
              </w:rPr>
            </w:pPr>
            <w:r>
              <w:rPr>
                <w:rFonts w:eastAsia="仿宋_GB2312"/>
                <w:kern w:val="0"/>
                <w:szCs w:val="21"/>
              </w:rPr>
              <w:t>违法情节轻微，自行纠正或者限期内改正，未造成危害后果。</w:t>
            </w:r>
          </w:p>
        </w:tc>
        <w:tc>
          <w:tcPr>
            <w:tcW w:w="1483" w:type="dxa"/>
            <w:vAlign w:val="center"/>
          </w:tcPr>
          <w:p w:rsidR="00BA7BB0" w:rsidRDefault="00896809">
            <w:pPr>
              <w:spacing w:line="240" w:lineRule="exact"/>
              <w:rPr>
                <w:rFonts w:eastAsia="仿宋_GB2312"/>
                <w:kern w:val="0"/>
                <w:szCs w:val="21"/>
              </w:rPr>
            </w:pPr>
            <w:r>
              <w:rPr>
                <w:rFonts w:eastAsia="仿宋_GB2312"/>
                <w:kern w:val="0"/>
                <w:szCs w:val="21"/>
              </w:rPr>
              <w:t>初次违法，自行纠正或者限期内改正，危害结果轻微。</w:t>
            </w:r>
          </w:p>
        </w:tc>
        <w:tc>
          <w:tcPr>
            <w:tcW w:w="7326" w:type="dxa"/>
            <w:vAlign w:val="center"/>
          </w:tcPr>
          <w:p w:rsidR="00BA7BB0" w:rsidRDefault="00896809">
            <w:pPr>
              <w:spacing w:line="240" w:lineRule="exact"/>
              <w:rPr>
                <w:rFonts w:eastAsia="仿宋_GB2312"/>
                <w:kern w:val="0"/>
                <w:szCs w:val="21"/>
              </w:rPr>
            </w:pPr>
            <w:r>
              <w:rPr>
                <w:rFonts w:eastAsia="仿宋_GB2312"/>
                <w:kern w:val="0"/>
                <w:szCs w:val="21"/>
              </w:rPr>
              <w:t>《养老机构管理办法》第四十六条</w:t>
            </w:r>
            <w:r>
              <w:rPr>
                <w:rFonts w:eastAsia="仿宋_GB2312"/>
                <w:kern w:val="0"/>
                <w:szCs w:val="21"/>
              </w:rPr>
              <w:t xml:space="preserve">  </w:t>
            </w:r>
            <w:r>
              <w:rPr>
                <w:rFonts w:eastAsia="仿宋_GB2312"/>
                <w:kern w:val="0"/>
                <w:szCs w:val="21"/>
              </w:rPr>
              <w:t>养老机构有下列行为之一的，由民政部门责令改正，给予警告；情节严重的，处以</w:t>
            </w:r>
            <w:r>
              <w:rPr>
                <w:rFonts w:eastAsia="仿宋_GB2312"/>
                <w:kern w:val="0"/>
                <w:szCs w:val="21"/>
              </w:rPr>
              <w:t>3</w:t>
            </w:r>
            <w:r>
              <w:rPr>
                <w:rFonts w:eastAsia="仿宋_GB2312"/>
                <w:kern w:val="0"/>
                <w:szCs w:val="21"/>
              </w:rPr>
              <w:t>万元以下的罚款：（一）未建立入院评估制度或者未按照规定开展评估活动的。</w:t>
            </w:r>
          </w:p>
        </w:tc>
      </w:tr>
    </w:tbl>
    <w:p w:rsidR="00BA7BB0" w:rsidRDefault="00BA7BB0">
      <w:pPr>
        <w:spacing w:line="590" w:lineRule="exact"/>
        <w:rPr>
          <w:rFonts w:eastAsia="仿宋_GB2312"/>
          <w:sz w:val="32"/>
          <w:szCs w:val="32"/>
        </w:rPr>
        <w:sectPr w:rsidR="00BA7BB0">
          <w:pgSz w:w="16838" w:h="11906" w:orient="landscape"/>
          <w:pgMar w:top="1531" w:right="1871" w:bottom="1531" w:left="1701" w:header="851" w:footer="1134" w:gutter="0"/>
          <w:cols w:space="425"/>
          <w:docGrid w:linePitch="312"/>
        </w:sectPr>
      </w:pPr>
    </w:p>
    <w:p w:rsidR="00BA7BB0" w:rsidRDefault="00896809">
      <w:pPr>
        <w:spacing w:line="590" w:lineRule="exact"/>
        <w:rPr>
          <w:rFonts w:eastAsia="黑体"/>
          <w:sz w:val="32"/>
          <w:szCs w:val="32"/>
          <w:shd w:val="clear" w:color="auto" w:fill="FFFFFF"/>
        </w:rPr>
      </w:pPr>
      <w:r>
        <w:rPr>
          <w:rFonts w:eastAsia="黑体"/>
          <w:sz w:val="32"/>
          <w:szCs w:val="32"/>
          <w:shd w:val="clear" w:color="auto" w:fill="FFFFFF"/>
        </w:rPr>
        <w:lastRenderedPageBreak/>
        <w:t>附件</w:t>
      </w:r>
      <w:r>
        <w:rPr>
          <w:rFonts w:eastAsia="黑体"/>
          <w:sz w:val="32"/>
          <w:szCs w:val="32"/>
          <w:shd w:val="clear" w:color="auto" w:fill="FFFFFF"/>
        </w:rPr>
        <w:t>2</w:t>
      </w:r>
    </w:p>
    <w:p w:rsidR="00BA7BB0" w:rsidRDefault="00BA7BB0" w:rsidP="00342EDE">
      <w:pPr>
        <w:adjustRightInd w:val="0"/>
        <w:snapToGrid w:val="0"/>
        <w:spacing w:line="400" w:lineRule="exact"/>
        <w:jc w:val="center"/>
        <w:rPr>
          <w:rFonts w:eastAsia="方正小标宋简体"/>
          <w:sz w:val="44"/>
          <w:szCs w:val="44"/>
        </w:rPr>
      </w:pPr>
    </w:p>
    <w:p w:rsidR="00BA7BB0" w:rsidRDefault="00896809">
      <w:pPr>
        <w:adjustRightInd w:val="0"/>
        <w:snapToGrid w:val="0"/>
        <w:spacing w:line="590" w:lineRule="exact"/>
        <w:jc w:val="center"/>
        <w:rPr>
          <w:rFonts w:eastAsia="方正小标宋简体"/>
          <w:sz w:val="44"/>
          <w:szCs w:val="44"/>
        </w:rPr>
      </w:pPr>
      <w:r>
        <w:rPr>
          <w:rFonts w:eastAsia="方正小标宋简体"/>
          <w:sz w:val="44"/>
          <w:szCs w:val="44"/>
        </w:rPr>
        <w:t>民政领域轻微违法行为不予行政处罚</w:t>
      </w:r>
    </w:p>
    <w:p w:rsidR="00BA7BB0" w:rsidRDefault="00896809">
      <w:pPr>
        <w:adjustRightInd w:val="0"/>
        <w:snapToGrid w:val="0"/>
        <w:spacing w:beforeLines="50" w:before="120" w:line="590" w:lineRule="exact"/>
        <w:jc w:val="center"/>
        <w:rPr>
          <w:rFonts w:eastAsia="方正小标宋简体"/>
          <w:sz w:val="44"/>
          <w:szCs w:val="44"/>
        </w:rPr>
      </w:pPr>
      <w:r>
        <w:rPr>
          <w:rFonts w:eastAsia="方正小标宋简体"/>
          <w:sz w:val="44"/>
          <w:szCs w:val="44"/>
        </w:rPr>
        <w:t>告知承诺书</w:t>
      </w:r>
    </w:p>
    <w:p w:rsidR="00BA7BB0" w:rsidRDefault="00BA7BB0" w:rsidP="00342EDE">
      <w:pPr>
        <w:adjustRightInd w:val="0"/>
        <w:snapToGrid w:val="0"/>
        <w:spacing w:line="400" w:lineRule="exact"/>
        <w:jc w:val="center"/>
        <w:rPr>
          <w:rFonts w:eastAsia="方正小标宋简体"/>
          <w:sz w:val="44"/>
          <w:szCs w:val="44"/>
        </w:rPr>
      </w:pPr>
      <w:bookmarkStart w:id="0" w:name="_GoBack"/>
      <w:bookmarkEnd w:id="0"/>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1"/>
        <w:gridCol w:w="1485"/>
        <w:gridCol w:w="1889"/>
        <w:gridCol w:w="2564"/>
        <w:gridCol w:w="1856"/>
      </w:tblGrid>
      <w:tr w:rsidR="00BA7BB0">
        <w:trPr>
          <w:trHeight w:val="778"/>
          <w:jc w:val="center"/>
        </w:trPr>
        <w:tc>
          <w:tcPr>
            <w:tcW w:w="1075" w:type="dxa"/>
            <w:vMerge w:val="restart"/>
            <w:vAlign w:val="center"/>
          </w:tcPr>
          <w:p w:rsidR="00BA7BB0" w:rsidRDefault="00896809">
            <w:pPr>
              <w:suppressAutoHyphens/>
              <w:adjustRightInd w:val="0"/>
              <w:snapToGrid w:val="0"/>
              <w:jc w:val="center"/>
              <w:rPr>
                <w:sz w:val="24"/>
              </w:rPr>
            </w:pPr>
            <w:r>
              <w:rPr>
                <w:rFonts w:eastAsia="黑体"/>
                <w:sz w:val="24"/>
              </w:rPr>
              <w:t>当事人情况</w:t>
            </w:r>
          </w:p>
        </w:tc>
        <w:tc>
          <w:tcPr>
            <w:tcW w:w="1520" w:type="dxa"/>
            <w:vAlign w:val="center"/>
          </w:tcPr>
          <w:p w:rsidR="00BA7BB0" w:rsidRDefault="00896809">
            <w:pPr>
              <w:adjustRightInd w:val="0"/>
              <w:snapToGrid w:val="0"/>
              <w:jc w:val="center"/>
              <w:rPr>
                <w:rFonts w:eastAsia="仿宋_GB2312"/>
                <w:sz w:val="24"/>
              </w:rPr>
            </w:pPr>
            <w:r>
              <w:rPr>
                <w:rFonts w:eastAsia="仿宋_GB2312"/>
                <w:sz w:val="24"/>
              </w:rPr>
              <w:t>姓名</w:t>
            </w:r>
            <w:r>
              <w:rPr>
                <w:rFonts w:eastAsia="仿宋_GB2312"/>
                <w:sz w:val="24"/>
              </w:rPr>
              <w:t>/</w:t>
            </w:r>
            <w:r>
              <w:rPr>
                <w:rFonts w:eastAsia="仿宋_GB2312"/>
                <w:sz w:val="24"/>
              </w:rPr>
              <w:t>名称</w:t>
            </w:r>
          </w:p>
        </w:tc>
        <w:tc>
          <w:tcPr>
            <w:tcW w:w="1935" w:type="dxa"/>
            <w:vAlign w:val="center"/>
          </w:tcPr>
          <w:p w:rsidR="00BA7BB0" w:rsidRDefault="00BA7BB0">
            <w:pPr>
              <w:suppressAutoHyphens/>
              <w:adjustRightInd w:val="0"/>
              <w:snapToGrid w:val="0"/>
              <w:jc w:val="center"/>
              <w:rPr>
                <w:rFonts w:eastAsia="仿宋_GB2312"/>
                <w:sz w:val="24"/>
              </w:rPr>
            </w:pPr>
          </w:p>
        </w:tc>
        <w:tc>
          <w:tcPr>
            <w:tcW w:w="2629" w:type="dxa"/>
            <w:vAlign w:val="center"/>
          </w:tcPr>
          <w:p w:rsidR="00BA7BB0" w:rsidRDefault="00896809">
            <w:pPr>
              <w:adjustRightInd w:val="0"/>
              <w:snapToGrid w:val="0"/>
              <w:jc w:val="center"/>
              <w:rPr>
                <w:rFonts w:eastAsia="仿宋_GB2312"/>
                <w:sz w:val="24"/>
              </w:rPr>
            </w:pPr>
            <w:r>
              <w:rPr>
                <w:rFonts w:eastAsia="仿宋_GB2312"/>
                <w:sz w:val="24"/>
              </w:rPr>
              <w:t>身份证件号</w:t>
            </w:r>
            <w:r>
              <w:rPr>
                <w:rFonts w:eastAsia="仿宋_GB2312"/>
                <w:sz w:val="24"/>
              </w:rPr>
              <w:t>/</w:t>
            </w:r>
            <w:r>
              <w:rPr>
                <w:rFonts w:eastAsia="仿宋_GB2312"/>
                <w:sz w:val="24"/>
              </w:rPr>
              <w:t>统一社会</w:t>
            </w:r>
          </w:p>
          <w:p w:rsidR="00BA7BB0" w:rsidRDefault="00896809">
            <w:pPr>
              <w:adjustRightInd w:val="0"/>
              <w:snapToGrid w:val="0"/>
              <w:jc w:val="center"/>
              <w:rPr>
                <w:rFonts w:eastAsia="仿宋_GB2312"/>
                <w:sz w:val="24"/>
              </w:rPr>
            </w:pPr>
            <w:r>
              <w:rPr>
                <w:rFonts w:eastAsia="仿宋_GB2312"/>
                <w:sz w:val="24"/>
              </w:rPr>
              <w:t>信用代码</w:t>
            </w:r>
          </w:p>
        </w:tc>
        <w:tc>
          <w:tcPr>
            <w:tcW w:w="1901" w:type="dxa"/>
          </w:tcPr>
          <w:p w:rsidR="00BA7BB0" w:rsidRDefault="00BA7BB0">
            <w:pPr>
              <w:suppressAutoHyphens/>
              <w:adjustRightInd w:val="0"/>
              <w:snapToGrid w:val="0"/>
              <w:rPr>
                <w:rFonts w:eastAsia="仿宋_GB2312"/>
                <w:sz w:val="24"/>
              </w:rPr>
            </w:pPr>
          </w:p>
        </w:tc>
      </w:tr>
      <w:tr w:rsidR="00BA7BB0">
        <w:trPr>
          <w:trHeight w:val="724"/>
          <w:jc w:val="center"/>
        </w:trPr>
        <w:tc>
          <w:tcPr>
            <w:tcW w:w="1075" w:type="dxa"/>
            <w:vMerge/>
            <w:vAlign w:val="center"/>
          </w:tcPr>
          <w:p w:rsidR="00BA7BB0" w:rsidRDefault="00BA7BB0">
            <w:pPr>
              <w:adjustRightInd w:val="0"/>
              <w:snapToGrid w:val="0"/>
              <w:jc w:val="left"/>
              <w:rPr>
                <w:sz w:val="24"/>
              </w:rPr>
            </w:pPr>
          </w:p>
        </w:tc>
        <w:tc>
          <w:tcPr>
            <w:tcW w:w="1520" w:type="dxa"/>
            <w:vAlign w:val="center"/>
          </w:tcPr>
          <w:p w:rsidR="00BA7BB0" w:rsidRDefault="00896809">
            <w:pPr>
              <w:suppressAutoHyphens/>
              <w:adjustRightInd w:val="0"/>
              <w:snapToGrid w:val="0"/>
              <w:jc w:val="center"/>
              <w:rPr>
                <w:rFonts w:eastAsia="仿宋_GB2312"/>
                <w:sz w:val="24"/>
              </w:rPr>
            </w:pPr>
            <w:r>
              <w:rPr>
                <w:rFonts w:eastAsia="仿宋_GB2312"/>
                <w:sz w:val="24"/>
              </w:rPr>
              <w:t>地址</w:t>
            </w:r>
          </w:p>
        </w:tc>
        <w:tc>
          <w:tcPr>
            <w:tcW w:w="1935" w:type="dxa"/>
            <w:vAlign w:val="center"/>
          </w:tcPr>
          <w:p w:rsidR="00BA7BB0" w:rsidRDefault="00BA7BB0">
            <w:pPr>
              <w:suppressAutoHyphens/>
              <w:adjustRightInd w:val="0"/>
              <w:snapToGrid w:val="0"/>
              <w:jc w:val="center"/>
              <w:rPr>
                <w:rFonts w:eastAsia="仿宋_GB2312"/>
                <w:sz w:val="24"/>
              </w:rPr>
            </w:pPr>
          </w:p>
        </w:tc>
        <w:tc>
          <w:tcPr>
            <w:tcW w:w="2629" w:type="dxa"/>
            <w:vAlign w:val="center"/>
          </w:tcPr>
          <w:p w:rsidR="00BA7BB0" w:rsidRDefault="00896809">
            <w:pPr>
              <w:suppressAutoHyphens/>
              <w:adjustRightInd w:val="0"/>
              <w:snapToGrid w:val="0"/>
              <w:jc w:val="center"/>
              <w:rPr>
                <w:rFonts w:eastAsia="仿宋_GB2312"/>
                <w:sz w:val="24"/>
              </w:rPr>
            </w:pPr>
            <w:r>
              <w:rPr>
                <w:rFonts w:eastAsia="仿宋_GB2312"/>
                <w:sz w:val="24"/>
              </w:rPr>
              <w:t>联系电话</w:t>
            </w:r>
          </w:p>
        </w:tc>
        <w:tc>
          <w:tcPr>
            <w:tcW w:w="1901" w:type="dxa"/>
          </w:tcPr>
          <w:p w:rsidR="00BA7BB0" w:rsidRDefault="00BA7BB0">
            <w:pPr>
              <w:suppressAutoHyphens/>
              <w:adjustRightInd w:val="0"/>
              <w:snapToGrid w:val="0"/>
              <w:rPr>
                <w:rFonts w:eastAsia="仿宋_GB2312"/>
                <w:sz w:val="24"/>
              </w:rPr>
            </w:pPr>
          </w:p>
        </w:tc>
      </w:tr>
      <w:tr w:rsidR="00BA7BB0">
        <w:trPr>
          <w:trHeight w:val="3328"/>
          <w:jc w:val="center"/>
        </w:trPr>
        <w:tc>
          <w:tcPr>
            <w:tcW w:w="1075" w:type="dxa"/>
            <w:vAlign w:val="center"/>
          </w:tcPr>
          <w:p w:rsidR="00BA7BB0" w:rsidRDefault="00896809">
            <w:pPr>
              <w:suppressAutoHyphens/>
              <w:adjustRightInd w:val="0"/>
              <w:snapToGrid w:val="0"/>
              <w:jc w:val="center"/>
              <w:rPr>
                <w:sz w:val="24"/>
              </w:rPr>
            </w:pPr>
            <w:r>
              <w:rPr>
                <w:rFonts w:eastAsia="黑体"/>
                <w:sz w:val="24"/>
              </w:rPr>
              <w:t>执法机关告知</w:t>
            </w:r>
          </w:p>
        </w:tc>
        <w:tc>
          <w:tcPr>
            <w:tcW w:w="7985" w:type="dxa"/>
            <w:gridSpan w:val="4"/>
          </w:tcPr>
          <w:p w:rsidR="00BA7BB0" w:rsidRDefault="00896809">
            <w:pPr>
              <w:pStyle w:val="a4"/>
              <w:adjustRightInd w:val="0"/>
              <w:snapToGrid w:val="0"/>
              <w:ind w:firstLineChars="200" w:firstLine="480"/>
              <w:jc w:val="both"/>
              <w:rPr>
                <w:rFonts w:ascii="Times New Roman" w:eastAsia="仿宋_GB2312" w:hAnsi="Times New Roman"/>
                <w:sz w:val="24"/>
                <w:szCs w:val="24"/>
              </w:rPr>
            </w:pPr>
            <w:r>
              <w:rPr>
                <w:rFonts w:ascii="Times New Roman" w:eastAsia="仿宋_GB2312" w:hAnsi="Times New Roman"/>
                <w:sz w:val="24"/>
                <w:szCs w:val="24"/>
              </w:rPr>
              <w:t>XXXX</w:t>
            </w:r>
            <w:r>
              <w:rPr>
                <w:rFonts w:ascii="Times New Roman" w:eastAsia="仿宋_GB2312" w:hAnsi="Times New Roman"/>
                <w:sz w:val="24"/>
                <w:szCs w:val="24"/>
              </w:rPr>
              <w:t>年</w:t>
            </w:r>
            <w:r>
              <w:rPr>
                <w:rFonts w:ascii="Times New Roman" w:eastAsia="仿宋_GB2312" w:hAnsi="Times New Roman"/>
                <w:sz w:val="24"/>
                <w:szCs w:val="24"/>
              </w:rPr>
              <w:t>X</w:t>
            </w:r>
            <w:r>
              <w:rPr>
                <w:rFonts w:ascii="Times New Roman" w:eastAsia="仿宋_GB2312" w:hAnsi="Times New Roman"/>
                <w:sz w:val="24"/>
                <w:szCs w:val="24"/>
              </w:rPr>
              <w:t>月</w:t>
            </w:r>
            <w:r>
              <w:rPr>
                <w:rFonts w:ascii="Times New Roman" w:eastAsia="仿宋_GB2312" w:hAnsi="Times New Roman"/>
                <w:sz w:val="24"/>
                <w:szCs w:val="24"/>
              </w:rPr>
              <w:t>X</w:t>
            </w:r>
            <w:r>
              <w:rPr>
                <w:rFonts w:ascii="Times New Roman" w:eastAsia="仿宋_GB2312" w:hAnsi="Times New Roman"/>
                <w:sz w:val="24"/>
                <w:szCs w:val="24"/>
              </w:rPr>
              <w:t>日，执法人员</w:t>
            </w:r>
            <w:r>
              <w:rPr>
                <w:rFonts w:ascii="Times New Roman" w:eastAsia="仿宋_GB2312" w:hAnsi="Times New Roman"/>
                <w:sz w:val="24"/>
                <w:szCs w:val="24"/>
              </w:rPr>
              <w:t>XXX</w:t>
            </w:r>
            <w:r>
              <w:rPr>
                <w:rFonts w:ascii="Times New Roman" w:eastAsia="仿宋_GB2312" w:hAnsi="Times New Roman"/>
                <w:sz w:val="24"/>
                <w:szCs w:val="24"/>
              </w:rPr>
              <w:t>、</w:t>
            </w:r>
            <w:r>
              <w:rPr>
                <w:rFonts w:ascii="Times New Roman" w:eastAsia="仿宋_GB2312" w:hAnsi="Times New Roman"/>
                <w:sz w:val="24"/>
                <w:szCs w:val="24"/>
              </w:rPr>
              <w:t>XXX</w:t>
            </w:r>
            <w:r>
              <w:rPr>
                <w:rFonts w:ascii="Times New Roman" w:eastAsia="仿宋_GB2312" w:hAnsi="Times New Roman"/>
                <w:sz w:val="24"/>
                <w:szCs w:val="24"/>
              </w:rPr>
              <w:t>，在</w:t>
            </w:r>
            <w:r>
              <w:rPr>
                <w:rFonts w:ascii="Times New Roman" w:eastAsia="仿宋_GB2312" w:hAnsi="Times New Roman"/>
                <w:sz w:val="24"/>
                <w:szCs w:val="24"/>
              </w:rPr>
              <w:t>XXX</w:t>
            </w:r>
            <w:r>
              <w:rPr>
                <w:rFonts w:ascii="Times New Roman" w:eastAsia="仿宋_GB2312" w:hAnsi="Times New Roman"/>
                <w:sz w:val="24"/>
                <w:szCs w:val="24"/>
              </w:rPr>
              <w:t>（检查的地点）实施检查时（或其他线索来源），发现当事人存在</w:t>
            </w:r>
            <w:r>
              <w:rPr>
                <w:rFonts w:ascii="Times New Roman" w:eastAsia="仿宋_GB2312" w:hAnsi="Times New Roman"/>
                <w:sz w:val="24"/>
                <w:szCs w:val="24"/>
              </w:rPr>
              <w:t>XXX</w:t>
            </w:r>
            <w:r>
              <w:rPr>
                <w:rFonts w:ascii="Times New Roman" w:eastAsia="仿宋_GB2312" w:hAnsi="Times New Roman"/>
                <w:sz w:val="24"/>
                <w:szCs w:val="24"/>
              </w:rPr>
              <w:t>（违法行为的名称）的违法行为。根据《</w:t>
            </w:r>
            <w:r>
              <w:rPr>
                <w:rFonts w:ascii="Times New Roman" w:eastAsia="仿宋_GB2312" w:hAnsi="Times New Roman"/>
                <w:sz w:val="24"/>
                <w:szCs w:val="24"/>
              </w:rPr>
              <w:t>XXXX</w:t>
            </w:r>
            <w:r>
              <w:rPr>
                <w:rFonts w:ascii="Times New Roman" w:eastAsia="仿宋_GB2312" w:hAnsi="Times New Roman"/>
                <w:sz w:val="24"/>
                <w:szCs w:val="24"/>
              </w:rPr>
              <w:t>》第</w:t>
            </w:r>
            <w:r>
              <w:rPr>
                <w:rFonts w:ascii="Times New Roman" w:eastAsia="仿宋_GB2312" w:hAnsi="Times New Roman"/>
                <w:sz w:val="24"/>
                <w:szCs w:val="24"/>
              </w:rPr>
              <w:t>X</w:t>
            </w:r>
            <w:r>
              <w:rPr>
                <w:rFonts w:ascii="Times New Roman" w:eastAsia="仿宋_GB2312" w:hAnsi="Times New Roman"/>
                <w:sz w:val="24"/>
                <w:szCs w:val="24"/>
              </w:rPr>
              <w:t>条第</w:t>
            </w:r>
            <w:r>
              <w:rPr>
                <w:rFonts w:ascii="Times New Roman" w:eastAsia="仿宋_GB2312" w:hAnsi="Times New Roman"/>
                <w:sz w:val="24"/>
                <w:szCs w:val="24"/>
              </w:rPr>
              <w:t>X</w:t>
            </w:r>
            <w:r>
              <w:rPr>
                <w:rFonts w:ascii="Times New Roman" w:eastAsia="仿宋_GB2312" w:hAnsi="Times New Roman"/>
                <w:sz w:val="24"/>
                <w:szCs w:val="24"/>
              </w:rPr>
              <w:t>款第（</w:t>
            </w:r>
            <w:r>
              <w:rPr>
                <w:rFonts w:ascii="Times New Roman" w:eastAsia="仿宋_GB2312" w:hAnsi="Times New Roman"/>
                <w:sz w:val="24"/>
                <w:szCs w:val="24"/>
              </w:rPr>
              <w:t>X</w:t>
            </w:r>
            <w:r>
              <w:rPr>
                <w:rFonts w:ascii="Times New Roman" w:eastAsia="仿宋_GB2312" w:hAnsi="Times New Roman"/>
                <w:sz w:val="24"/>
                <w:szCs w:val="24"/>
              </w:rPr>
              <w:t>）项的规定，责令当事人（</w:t>
            </w:r>
            <w:r>
              <w:rPr>
                <w:rFonts w:ascii="仿宋_GB2312" w:eastAsia="仿宋_GB2312" w:hAnsi="Times New Roman" w:hint="eastAsia"/>
                <w:sz w:val="24"/>
                <w:szCs w:val="24"/>
              </w:rPr>
              <w:t>□</w:t>
            </w:r>
            <w:r>
              <w:rPr>
                <w:rFonts w:ascii="Times New Roman" w:eastAsia="仿宋_GB2312" w:hAnsi="Times New Roman"/>
                <w:sz w:val="24"/>
                <w:szCs w:val="24"/>
              </w:rPr>
              <w:t>立即</w:t>
            </w:r>
            <w:r>
              <w:rPr>
                <w:rFonts w:ascii="Times New Roman" w:eastAsia="仿宋_GB2312" w:hAnsi="Times New Roman"/>
                <w:sz w:val="24"/>
                <w:szCs w:val="24"/>
              </w:rPr>
              <w:t>/</w:t>
            </w:r>
            <w:r>
              <w:rPr>
                <w:rFonts w:ascii="仿宋_GB2312" w:eastAsia="仿宋_GB2312" w:hAnsi="Times New Roman" w:hint="eastAsia"/>
                <w:sz w:val="24"/>
                <w:szCs w:val="24"/>
              </w:rPr>
              <w:t>□</w:t>
            </w:r>
            <w:r>
              <w:rPr>
                <w:rFonts w:ascii="Times New Roman" w:eastAsia="仿宋_GB2312" w:hAnsi="Times New Roman"/>
                <w:sz w:val="24"/>
                <w:szCs w:val="24"/>
              </w:rPr>
              <w:t>于</w:t>
            </w:r>
            <w:r>
              <w:rPr>
                <w:rFonts w:ascii="Times New Roman" w:eastAsia="仿宋_GB2312" w:hAnsi="Times New Roman"/>
                <w:sz w:val="24"/>
                <w:szCs w:val="24"/>
              </w:rPr>
              <w:t>XXXX</w:t>
            </w:r>
            <w:r>
              <w:rPr>
                <w:rFonts w:ascii="Times New Roman" w:eastAsia="仿宋_GB2312" w:hAnsi="Times New Roman"/>
                <w:sz w:val="24"/>
                <w:szCs w:val="24"/>
              </w:rPr>
              <w:t>年</w:t>
            </w:r>
            <w:r>
              <w:rPr>
                <w:rFonts w:ascii="Times New Roman" w:eastAsia="仿宋_GB2312" w:hAnsi="Times New Roman"/>
                <w:sz w:val="24"/>
                <w:szCs w:val="24"/>
              </w:rPr>
              <w:t>X</w:t>
            </w:r>
            <w:r>
              <w:rPr>
                <w:rFonts w:ascii="Times New Roman" w:eastAsia="仿宋_GB2312" w:hAnsi="Times New Roman"/>
                <w:sz w:val="24"/>
                <w:szCs w:val="24"/>
              </w:rPr>
              <w:t>月</w:t>
            </w:r>
            <w:r>
              <w:rPr>
                <w:rFonts w:ascii="Times New Roman" w:eastAsia="仿宋_GB2312" w:hAnsi="Times New Roman"/>
                <w:sz w:val="24"/>
                <w:szCs w:val="24"/>
              </w:rPr>
              <w:t>X</w:t>
            </w:r>
            <w:r>
              <w:rPr>
                <w:rFonts w:ascii="Times New Roman" w:eastAsia="仿宋_GB2312" w:hAnsi="Times New Roman"/>
                <w:sz w:val="24"/>
                <w:szCs w:val="24"/>
              </w:rPr>
              <w:t>日前）按下列要求改正违法行为：</w:t>
            </w:r>
            <w:r>
              <w:rPr>
                <w:rFonts w:ascii="方正书宋简体" w:eastAsia="方正书宋简体" w:hAnsi="Times New Roman" w:hint="eastAsia"/>
                <w:sz w:val="24"/>
                <w:szCs w:val="24"/>
              </w:rPr>
              <w:t>……</w:t>
            </w:r>
          </w:p>
          <w:p w:rsidR="00BA7BB0" w:rsidRDefault="00896809">
            <w:pPr>
              <w:adjustRightInd w:val="0"/>
              <w:snapToGrid w:val="0"/>
              <w:ind w:firstLineChars="200" w:firstLine="480"/>
              <w:rPr>
                <w:rFonts w:eastAsia="仿宋_GB2312"/>
                <w:sz w:val="24"/>
              </w:rPr>
            </w:pPr>
            <w:r>
              <w:rPr>
                <w:rFonts w:eastAsia="仿宋_GB2312"/>
                <w:sz w:val="24"/>
              </w:rPr>
              <w:t>经查，当事人的违法行为符合轻微违法行为不予行政处罚的适用条件，</w:t>
            </w:r>
            <w:r>
              <w:rPr>
                <w:rFonts w:eastAsia="仿宋_GB2312"/>
                <w:sz w:val="24"/>
              </w:rPr>
              <w:t>XXXX</w:t>
            </w:r>
            <w:r>
              <w:rPr>
                <w:rFonts w:eastAsia="仿宋_GB2312"/>
                <w:sz w:val="24"/>
              </w:rPr>
              <w:t>（执法单位全称）于</w:t>
            </w:r>
            <w:r>
              <w:rPr>
                <w:rFonts w:eastAsia="仿宋_GB2312"/>
                <w:sz w:val="24"/>
              </w:rPr>
              <w:t>XXXX</w:t>
            </w:r>
            <w:r>
              <w:rPr>
                <w:rFonts w:eastAsia="仿宋_GB2312"/>
                <w:sz w:val="24"/>
              </w:rPr>
              <w:t>年</w:t>
            </w:r>
            <w:r>
              <w:rPr>
                <w:rFonts w:eastAsia="仿宋_GB2312"/>
                <w:sz w:val="24"/>
              </w:rPr>
              <w:t>X</w:t>
            </w:r>
            <w:r>
              <w:rPr>
                <w:rFonts w:eastAsia="仿宋_GB2312"/>
                <w:sz w:val="24"/>
              </w:rPr>
              <w:t>月</w:t>
            </w:r>
            <w:r>
              <w:rPr>
                <w:rFonts w:eastAsia="仿宋_GB2312"/>
                <w:sz w:val="24"/>
              </w:rPr>
              <w:t>X</w:t>
            </w:r>
            <w:proofErr w:type="gramStart"/>
            <w:r>
              <w:rPr>
                <w:rFonts w:eastAsia="仿宋_GB2312"/>
                <w:sz w:val="24"/>
              </w:rPr>
              <w:t>日依法</w:t>
            </w:r>
            <w:proofErr w:type="gramEnd"/>
            <w:r>
              <w:rPr>
                <w:rFonts w:eastAsia="仿宋_GB2312"/>
                <w:sz w:val="24"/>
              </w:rPr>
              <w:t>决定不予行政处罚。执法</w:t>
            </w:r>
            <w:proofErr w:type="gramStart"/>
            <w:r>
              <w:rPr>
                <w:rFonts w:eastAsia="仿宋_GB2312"/>
                <w:sz w:val="24"/>
              </w:rPr>
              <w:t>人员己向当事人</w:t>
            </w:r>
            <w:proofErr w:type="gramEnd"/>
            <w:r>
              <w:rPr>
                <w:rFonts w:eastAsia="仿宋_GB2312"/>
                <w:sz w:val="24"/>
              </w:rPr>
              <w:t>宣传相关法律法规规章的规定，并告知其自觉遵守相关规定。（以下无正文）</w:t>
            </w:r>
          </w:p>
          <w:p w:rsidR="00BA7BB0" w:rsidRDefault="00BA7BB0">
            <w:pPr>
              <w:pStyle w:val="10"/>
              <w:ind w:firstLine="640"/>
              <w:rPr>
                <w:rFonts w:ascii="Times New Roman" w:eastAsia="仿宋_GB2312" w:hAnsi="Times New Roman"/>
              </w:rPr>
            </w:pPr>
          </w:p>
          <w:p w:rsidR="00BA7BB0" w:rsidRDefault="00896809">
            <w:pPr>
              <w:adjustRightInd w:val="0"/>
              <w:snapToGrid w:val="0"/>
              <w:ind w:right="480" w:firstLineChars="1636" w:firstLine="3926"/>
              <w:rPr>
                <w:rFonts w:eastAsia="仿宋_GB2312"/>
                <w:sz w:val="24"/>
              </w:rPr>
            </w:pPr>
            <w:r>
              <w:rPr>
                <w:rFonts w:eastAsia="仿宋_GB2312"/>
                <w:sz w:val="24"/>
              </w:rPr>
              <w:t>执法人员签名：</w:t>
            </w:r>
          </w:p>
          <w:p w:rsidR="00BA7BB0" w:rsidRDefault="00896809">
            <w:pPr>
              <w:adjustRightInd w:val="0"/>
              <w:snapToGrid w:val="0"/>
              <w:ind w:right="278" w:firstLineChars="2000" w:firstLine="4800"/>
              <w:jc w:val="right"/>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hint="eastAsia"/>
                <w:sz w:val="24"/>
              </w:rPr>
              <w:t xml:space="preserve"> </w:t>
            </w:r>
            <w:r>
              <w:rPr>
                <w:rFonts w:eastAsia="仿宋_GB2312"/>
                <w:sz w:val="24"/>
              </w:rPr>
              <w:t xml:space="preserve">  </w:t>
            </w:r>
            <w:r>
              <w:rPr>
                <w:rFonts w:eastAsia="仿宋_GB2312"/>
                <w:sz w:val="24"/>
              </w:rPr>
              <w:t>日</w:t>
            </w:r>
          </w:p>
        </w:tc>
      </w:tr>
      <w:tr w:rsidR="00BA7BB0">
        <w:trPr>
          <w:trHeight w:val="20"/>
          <w:jc w:val="center"/>
        </w:trPr>
        <w:tc>
          <w:tcPr>
            <w:tcW w:w="1075" w:type="dxa"/>
            <w:vAlign w:val="center"/>
          </w:tcPr>
          <w:p w:rsidR="00BA7BB0" w:rsidRDefault="00896809">
            <w:pPr>
              <w:suppressAutoHyphens/>
              <w:adjustRightInd w:val="0"/>
              <w:snapToGrid w:val="0"/>
              <w:jc w:val="center"/>
              <w:rPr>
                <w:sz w:val="24"/>
              </w:rPr>
            </w:pPr>
            <w:r>
              <w:rPr>
                <w:rFonts w:eastAsia="黑体"/>
                <w:sz w:val="24"/>
              </w:rPr>
              <w:t>当事人承诺</w:t>
            </w:r>
          </w:p>
        </w:tc>
        <w:tc>
          <w:tcPr>
            <w:tcW w:w="7985" w:type="dxa"/>
            <w:gridSpan w:val="4"/>
          </w:tcPr>
          <w:p w:rsidR="00BA7BB0" w:rsidRDefault="00896809">
            <w:pPr>
              <w:adjustRightInd w:val="0"/>
              <w:snapToGrid w:val="0"/>
              <w:rPr>
                <w:rFonts w:eastAsia="仿宋_GB2312"/>
                <w:sz w:val="24"/>
              </w:rPr>
            </w:pPr>
            <w:r>
              <w:rPr>
                <w:rFonts w:eastAsia="仿宋_GB2312"/>
                <w:sz w:val="24"/>
              </w:rPr>
              <w:t>XXX</w:t>
            </w:r>
            <w:r>
              <w:rPr>
                <w:rFonts w:eastAsia="仿宋_GB2312"/>
                <w:sz w:val="24"/>
              </w:rPr>
              <w:t>（执法单位全称）：</w:t>
            </w:r>
          </w:p>
          <w:p w:rsidR="00BA7BB0" w:rsidRDefault="00896809">
            <w:pPr>
              <w:adjustRightInd w:val="0"/>
              <w:snapToGrid w:val="0"/>
              <w:ind w:firstLineChars="200" w:firstLine="480"/>
              <w:rPr>
                <w:rFonts w:eastAsia="仿宋_GB2312"/>
                <w:sz w:val="24"/>
              </w:rPr>
            </w:pPr>
            <w:r>
              <w:rPr>
                <w:rFonts w:eastAsia="仿宋_GB2312"/>
                <w:sz w:val="24"/>
              </w:rPr>
              <w:t>XXXX</w:t>
            </w:r>
            <w:r>
              <w:rPr>
                <w:rFonts w:eastAsia="仿宋_GB2312"/>
                <w:sz w:val="24"/>
              </w:rPr>
              <w:t>年</w:t>
            </w:r>
            <w:r>
              <w:rPr>
                <w:rFonts w:eastAsia="仿宋_GB2312"/>
                <w:sz w:val="24"/>
              </w:rPr>
              <w:t>X</w:t>
            </w:r>
            <w:r>
              <w:rPr>
                <w:rFonts w:eastAsia="仿宋_GB2312"/>
                <w:sz w:val="24"/>
              </w:rPr>
              <w:t>月</w:t>
            </w:r>
            <w:r>
              <w:rPr>
                <w:rFonts w:eastAsia="仿宋_GB2312"/>
                <w:sz w:val="24"/>
              </w:rPr>
              <w:t>X</w:t>
            </w:r>
            <w:r>
              <w:rPr>
                <w:rFonts w:eastAsia="仿宋_GB2312"/>
                <w:sz w:val="24"/>
              </w:rPr>
              <w:t>日，执法人员</w:t>
            </w:r>
            <w:r>
              <w:rPr>
                <w:rFonts w:eastAsia="仿宋_GB2312"/>
                <w:sz w:val="24"/>
              </w:rPr>
              <w:t>XXX</w:t>
            </w:r>
            <w:r>
              <w:rPr>
                <w:rFonts w:eastAsia="仿宋_GB2312"/>
                <w:sz w:val="24"/>
              </w:rPr>
              <w:t>、</w:t>
            </w:r>
            <w:r>
              <w:rPr>
                <w:rFonts w:eastAsia="仿宋_GB2312"/>
                <w:sz w:val="24"/>
              </w:rPr>
              <w:t>XXX</w:t>
            </w:r>
            <w:proofErr w:type="gramStart"/>
            <w:r>
              <w:rPr>
                <w:rFonts w:eastAsia="仿宋_GB2312"/>
                <w:sz w:val="24"/>
              </w:rPr>
              <w:t>己向本人</w:t>
            </w:r>
            <w:proofErr w:type="gramEnd"/>
            <w:r>
              <w:rPr>
                <w:rFonts w:eastAsia="仿宋_GB2312"/>
                <w:sz w:val="24"/>
              </w:rPr>
              <w:t>（单位）进行了违法行为告知和法制宣传教育。本人（单位）对告知及宣传教育情况确认无误，并承诺：</w:t>
            </w:r>
          </w:p>
          <w:p w:rsidR="00BA7BB0" w:rsidRDefault="00896809">
            <w:pPr>
              <w:adjustRightInd w:val="0"/>
              <w:snapToGrid w:val="0"/>
              <w:ind w:firstLineChars="200" w:firstLine="480"/>
              <w:rPr>
                <w:rFonts w:eastAsia="仿宋_GB2312"/>
              </w:rPr>
            </w:pPr>
            <w:r>
              <w:rPr>
                <w:rFonts w:eastAsia="仿宋_GB2312"/>
                <w:sz w:val="24"/>
              </w:rPr>
              <w:t xml:space="preserve">1. </w:t>
            </w:r>
            <w:r>
              <w:rPr>
                <w:rFonts w:eastAsia="仿宋_GB2312"/>
                <w:sz w:val="24"/>
              </w:rPr>
              <w:t>认真学习民政领域相关法律法规规章；</w:t>
            </w:r>
          </w:p>
          <w:p w:rsidR="00BA7BB0" w:rsidRDefault="00896809">
            <w:pPr>
              <w:adjustRightInd w:val="0"/>
              <w:snapToGrid w:val="0"/>
              <w:ind w:firstLineChars="200" w:firstLine="480"/>
              <w:rPr>
                <w:rFonts w:eastAsia="仿宋_GB2312"/>
                <w:sz w:val="24"/>
              </w:rPr>
            </w:pPr>
            <w:r>
              <w:rPr>
                <w:rFonts w:eastAsia="仿宋_GB2312"/>
                <w:sz w:val="24"/>
              </w:rPr>
              <w:t xml:space="preserve">2. </w:t>
            </w:r>
            <w:r>
              <w:rPr>
                <w:rFonts w:eastAsia="仿宋_GB2312"/>
                <w:sz w:val="24"/>
              </w:rPr>
              <w:t>自觉遵守民政领域相关法律法规规章的规定；</w:t>
            </w:r>
          </w:p>
          <w:p w:rsidR="00BA7BB0" w:rsidRDefault="00896809">
            <w:pPr>
              <w:adjustRightInd w:val="0"/>
              <w:snapToGrid w:val="0"/>
              <w:ind w:firstLineChars="200" w:firstLine="480"/>
              <w:rPr>
                <w:rFonts w:eastAsia="仿宋_GB2312"/>
              </w:rPr>
            </w:pPr>
            <w:r>
              <w:rPr>
                <w:rFonts w:eastAsia="仿宋_GB2312"/>
                <w:sz w:val="24"/>
              </w:rPr>
              <w:t xml:space="preserve">3. </w:t>
            </w:r>
            <w:r>
              <w:rPr>
                <w:rFonts w:eastAsia="仿宋_GB2312"/>
                <w:sz w:val="24"/>
              </w:rPr>
              <w:t>积极配合执法机关监督检查和宣传教育工作。</w:t>
            </w:r>
          </w:p>
          <w:p w:rsidR="00BA7BB0" w:rsidRDefault="00896809">
            <w:pPr>
              <w:adjustRightInd w:val="0"/>
              <w:snapToGrid w:val="0"/>
              <w:ind w:firstLineChars="200" w:firstLine="480"/>
              <w:rPr>
                <w:rFonts w:eastAsia="仿宋_GB2312"/>
                <w:sz w:val="24"/>
              </w:rPr>
            </w:pPr>
            <w:r>
              <w:rPr>
                <w:rFonts w:eastAsia="仿宋_GB2312"/>
                <w:sz w:val="24"/>
              </w:rPr>
              <w:t>若本人（单位）未履行上述承诺的，愿依法承担相应的法律责任。</w:t>
            </w:r>
          </w:p>
          <w:p w:rsidR="00BA7BB0" w:rsidRDefault="00BA7BB0">
            <w:pPr>
              <w:adjustRightInd w:val="0"/>
              <w:snapToGrid w:val="0"/>
              <w:ind w:right="480" w:firstLineChars="1300" w:firstLine="3120"/>
              <w:rPr>
                <w:rFonts w:eastAsia="仿宋_GB2312"/>
                <w:sz w:val="24"/>
              </w:rPr>
            </w:pPr>
          </w:p>
          <w:p w:rsidR="00BA7BB0" w:rsidRDefault="00896809">
            <w:pPr>
              <w:adjustRightInd w:val="0"/>
              <w:snapToGrid w:val="0"/>
              <w:ind w:right="480" w:firstLineChars="1636" w:firstLine="3926"/>
              <w:rPr>
                <w:rFonts w:eastAsia="仿宋_GB2312"/>
                <w:sz w:val="24"/>
              </w:rPr>
            </w:pPr>
            <w:r>
              <w:rPr>
                <w:rFonts w:eastAsia="仿宋_GB2312"/>
                <w:sz w:val="24"/>
              </w:rPr>
              <w:t>签名或盖章：</w:t>
            </w:r>
          </w:p>
          <w:p w:rsidR="00BA7BB0" w:rsidRDefault="00896809">
            <w:pPr>
              <w:adjustRightInd w:val="0"/>
              <w:snapToGrid w:val="0"/>
              <w:ind w:right="278" w:firstLineChars="2000" w:firstLine="4800"/>
              <w:jc w:val="right"/>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BA7BB0">
        <w:trPr>
          <w:trHeight w:val="20"/>
          <w:jc w:val="center"/>
        </w:trPr>
        <w:tc>
          <w:tcPr>
            <w:tcW w:w="1075" w:type="dxa"/>
            <w:vAlign w:val="center"/>
          </w:tcPr>
          <w:p w:rsidR="00BA7BB0" w:rsidRDefault="00896809">
            <w:pPr>
              <w:suppressAutoHyphens/>
              <w:adjustRightInd w:val="0"/>
              <w:snapToGrid w:val="0"/>
              <w:jc w:val="center"/>
              <w:rPr>
                <w:rFonts w:eastAsia="黑体"/>
                <w:sz w:val="24"/>
              </w:rPr>
            </w:pPr>
            <w:r>
              <w:rPr>
                <w:rFonts w:eastAsia="黑体"/>
                <w:sz w:val="24"/>
              </w:rPr>
              <w:t>改正</w:t>
            </w:r>
          </w:p>
          <w:p w:rsidR="00BA7BB0" w:rsidRDefault="00896809">
            <w:pPr>
              <w:suppressAutoHyphens/>
              <w:adjustRightInd w:val="0"/>
              <w:snapToGrid w:val="0"/>
              <w:jc w:val="center"/>
              <w:rPr>
                <w:sz w:val="24"/>
              </w:rPr>
            </w:pPr>
            <w:r>
              <w:rPr>
                <w:rFonts w:eastAsia="黑体"/>
                <w:sz w:val="24"/>
              </w:rPr>
              <w:t>情况</w:t>
            </w:r>
          </w:p>
        </w:tc>
        <w:tc>
          <w:tcPr>
            <w:tcW w:w="7985" w:type="dxa"/>
            <w:gridSpan w:val="4"/>
          </w:tcPr>
          <w:p w:rsidR="00BA7BB0" w:rsidRDefault="00896809">
            <w:pPr>
              <w:adjustRightInd w:val="0"/>
              <w:snapToGrid w:val="0"/>
              <w:ind w:firstLineChars="200" w:firstLine="480"/>
              <w:rPr>
                <w:rFonts w:eastAsia="仿宋_GB2312"/>
                <w:sz w:val="24"/>
              </w:rPr>
            </w:pPr>
            <w:r>
              <w:rPr>
                <w:rFonts w:eastAsia="仿宋_GB2312"/>
                <w:sz w:val="24"/>
              </w:rPr>
              <w:t>（注明当事人改正情况并核查后，执法人员签名）</w:t>
            </w:r>
          </w:p>
          <w:p w:rsidR="00BA7BB0" w:rsidRDefault="00BA7BB0">
            <w:pPr>
              <w:adjustRightInd w:val="0"/>
              <w:snapToGrid w:val="0"/>
              <w:ind w:right="480" w:firstLineChars="1300" w:firstLine="3120"/>
              <w:rPr>
                <w:rFonts w:eastAsia="仿宋_GB2312"/>
                <w:sz w:val="24"/>
              </w:rPr>
            </w:pPr>
          </w:p>
          <w:p w:rsidR="00BA7BB0" w:rsidRDefault="00896809">
            <w:pPr>
              <w:adjustRightInd w:val="0"/>
              <w:snapToGrid w:val="0"/>
              <w:ind w:right="480" w:firstLineChars="1636" w:firstLine="3926"/>
              <w:rPr>
                <w:rFonts w:eastAsia="仿宋_GB2312"/>
                <w:sz w:val="24"/>
              </w:rPr>
            </w:pPr>
            <w:r>
              <w:rPr>
                <w:rFonts w:eastAsia="仿宋_GB2312"/>
                <w:sz w:val="24"/>
              </w:rPr>
              <w:t>执法人员签名：</w:t>
            </w:r>
          </w:p>
          <w:p w:rsidR="00BA7BB0" w:rsidRDefault="00896809">
            <w:pPr>
              <w:adjustRightInd w:val="0"/>
              <w:snapToGrid w:val="0"/>
              <w:ind w:right="278" w:firstLineChars="2000" w:firstLine="4800"/>
              <w:jc w:val="right"/>
              <w:rPr>
                <w:rFonts w:eastAsia="仿宋_GB2312"/>
                <w:sz w:val="24"/>
              </w:rPr>
            </w:pPr>
            <w:r>
              <w:rPr>
                <w:rFonts w:eastAsia="仿宋_GB2312"/>
                <w:sz w:val="24"/>
              </w:rPr>
              <w:t>年</w:t>
            </w:r>
            <w:r>
              <w:rPr>
                <w:rFonts w:eastAsia="仿宋_GB2312"/>
                <w:sz w:val="24"/>
              </w:rPr>
              <w:t xml:space="preserve">  </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BA7BB0" w:rsidRDefault="00896809">
      <w:pPr>
        <w:spacing w:line="590" w:lineRule="exact"/>
        <w:rPr>
          <w:rFonts w:eastAsia="仿宋_GB2312"/>
          <w:sz w:val="32"/>
          <w:szCs w:val="32"/>
        </w:rPr>
      </w:pPr>
      <w:r>
        <w:rPr>
          <w:rFonts w:eastAsia="黑体"/>
          <w:sz w:val="24"/>
        </w:rPr>
        <w:t>备注：</w:t>
      </w:r>
      <w:proofErr w:type="gramStart"/>
      <w:r>
        <w:rPr>
          <w:rFonts w:eastAsia="仿宋_GB2312"/>
          <w:sz w:val="24"/>
        </w:rPr>
        <w:t>本承诺</w:t>
      </w:r>
      <w:proofErr w:type="gramEnd"/>
      <w:r>
        <w:rPr>
          <w:rFonts w:eastAsia="仿宋_GB2312"/>
          <w:sz w:val="24"/>
        </w:rPr>
        <w:t>书一式两份，一份存档，一份交当事人。</w:t>
      </w:r>
    </w:p>
    <w:p w:rsidR="00BA7BB0" w:rsidRDefault="00896809">
      <w:pPr>
        <w:pStyle w:val="ad"/>
        <w:spacing w:after="0" w:line="540" w:lineRule="exact"/>
        <w:ind w:firstLineChars="0" w:firstLine="0"/>
        <w:rPr>
          <w:rFonts w:eastAsia="黑体"/>
          <w:szCs w:val="32"/>
          <w:shd w:val="clear" w:color="auto" w:fill="FFFFFF"/>
        </w:rPr>
      </w:pPr>
      <w:r>
        <w:rPr>
          <w:szCs w:val="32"/>
        </w:rPr>
        <w:br w:type="column"/>
      </w:r>
      <w:r>
        <w:rPr>
          <w:rFonts w:eastAsia="黑体"/>
          <w:szCs w:val="32"/>
          <w:shd w:val="clear" w:color="auto" w:fill="FFFFFF"/>
        </w:rPr>
        <w:lastRenderedPageBreak/>
        <w:t>附件</w:t>
      </w:r>
      <w:r>
        <w:rPr>
          <w:rFonts w:eastAsia="黑体"/>
          <w:szCs w:val="32"/>
          <w:shd w:val="clear" w:color="auto" w:fill="FFFFFF"/>
        </w:rPr>
        <w:t>3</w:t>
      </w:r>
    </w:p>
    <w:p w:rsidR="00BA7BB0" w:rsidRDefault="00BA7BB0">
      <w:pPr>
        <w:pStyle w:val="ad"/>
        <w:spacing w:after="0" w:line="540" w:lineRule="exact"/>
        <w:ind w:firstLineChars="0" w:firstLine="0"/>
        <w:rPr>
          <w:rFonts w:eastAsia="方正小标宋简体"/>
          <w:sz w:val="44"/>
          <w:szCs w:val="44"/>
        </w:rPr>
      </w:pPr>
    </w:p>
    <w:p w:rsidR="00BA7BB0" w:rsidRDefault="00896809">
      <w:pPr>
        <w:pStyle w:val="ad"/>
        <w:spacing w:after="0" w:line="540" w:lineRule="exact"/>
        <w:ind w:firstLineChars="0" w:firstLine="0"/>
        <w:jc w:val="center"/>
        <w:rPr>
          <w:rFonts w:eastAsia="方正小标宋简体"/>
          <w:sz w:val="36"/>
          <w:szCs w:val="36"/>
        </w:rPr>
      </w:pPr>
      <w:r>
        <w:rPr>
          <w:rFonts w:eastAsia="方正小标宋简体"/>
          <w:sz w:val="44"/>
          <w:szCs w:val="44"/>
        </w:rPr>
        <w:t>轻微违法行为不予行政处罚实施流程图</w:t>
      </w:r>
    </w:p>
    <w:p w:rsidR="00BA7BB0" w:rsidRDefault="00896809">
      <w:pPr>
        <w:pStyle w:val="ad"/>
        <w:spacing w:after="0"/>
        <w:ind w:firstLineChars="0" w:firstLine="0"/>
        <w:jc w:val="center"/>
      </w:pPr>
      <w:r>
        <w:rPr>
          <w:noProof/>
        </w:rPr>
        <w:drawing>
          <wp:inline distT="0" distB="0" distL="0" distR="0">
            <wp:extent cx="4142740" cy="7134860"/>
            <wp:effectExtent l="0" t="0" r="0" b="8890"/>
            <wp:docPr id="1" name="图片 1"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流程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142740" cy="7134860"/>
                    </a:xfrm>
                    <a:prstGeom prst="rect">
                      <a:avLst/>
                    </a:prstGeom>
                    <a:noFill/>
                    <a:ln>
                      <a:noFill/>
                    </a:ln>
                  </pic:spPr>
                </pic:pic>
              </a:graphicData>
            </a:graphic>
          </wp:inline>
        </w:drawing>
      </w:r>
    </w:p>
    <w:p w:rsidR="00BA7BB0" w:rsidRDefault="00896809">
      <w:pPr>
        <w:spacing w:line="590" w:lineRule="exact"/>
        <w:rPr>
          <w:rFonts w:eastAsia="仿宋_GB2312"/>
          <w:sz w:val="32"/>
          <w:szCs w:val="32"/>
        </w:rPr>
      </w:pPr>
      <w:r>
        <w:rPr>
          <w:rFonts w:eastAsia="仿宋_GB2312"/>
          <w:sz w:val="32"/>
          <w:szCs w:val="32"/>
        </w:rPr>
        <w:br w:type="column"/>
      </w:r>
    </w:p>
    <w:p w:rsidR="00BA7BB0" w:rsidRDefault="00BA7BB0">
      <w:pPr>
        <w:overflowPunct w:val="0"/>
        <w:spacing w:line="590" w:lineRule="exact"/>
        <w:ind w:firstLineChars="200" w:firstLine="640"/>
        <w:rPr>
          <w:rFonts w:eastAsia="仿宋_GB2312"/>
          <w:sz w:val="32"/>
          <w:szCs w:val="32"/>
        </w:rPr>
      </w:pPr>
    </w:p>
    <w:p w:rsidR="00BA7BB0" w:rsidRDefault="00BA7BB0">
      <w:pPr>
        <w:overflowPunct w:val="0"/>
        <w:spacing w:line="590" w:lineRule="exact"/>
        <w:ind w:firstLineChars="200" w:firstLine="640"/>
        <w:rPr>
          <w:rFonts w:eastAsia="仿宋_GB2312"/>
          <w:sz w:val="32"/>
          <w:szCs w:val="32"/>
        </w:rPr>
      </w:pPr>
    </w:p>
    <w:p w:rsidR="00BA7BB0" w:rsidRDefault="00BA7BB0">
      <w:pPr>
        <w:overflowPunct w:val="0"/>
        <w:spacing w:line="590" w:lineRule="exact"/>
        <w:ind w:firstLineChars="200" w:firstLine="640"/>
        <w:rPr>
          <w:rFonts w:eastAsia="仿宋_GB2312"/>
          <w:sz w:val="32"/>
          <w:szCs w:val="32"/>
        </w:rPr>
      </w:pPr>
    </w:p>
    <w:p w:rsidR="00BA7BB0" w:rsidRDefault="00BA7BB0">
      <w:pPr>
        <w:overflowPunct w:val="0"/>
        <w:spacing w:line="590" w:lineRule="exact"/>
        <w:ind w:firstLineChars="200" w:firstLine="640"/>
        <w:rPr>
          <w:rFonts w:eastAsia="仿宋_GB2312"/>
          <w:sz w:val="32"/>
          <w:szCs w:val="32"/>
        </w:rPr>
      </w:pPr>
    </w:p>
    <w:p w:rsidR="00BA7BB0" w:rsidRDefault="00BA7BB0">
      <w:pPr>
        <w:overflowPunct w:val="0"/>
        <w:spacing w:line="590" w:lineRule="exact"/>
        <w:ind w:firstLineChars="200" w:firstLine="640"/>
        <w:rPr>
          <w:rFonts w:eastAsia="仿宋_GB2312"/>
          <w:sz w:val="32"/>
          <w:szCs w:val="32"/>
        </w:rPr>
      </w:pPr>
    </w:p>
    <w:p w:rsidR="00BA7BB0" w:rsidRDefault="00BA7BB0">
      <w:pPr>
        <w:overflowPunct w:val="0"/>
        <w:spacing w:line="590" w:lineRule="exact"/>
        <w:ind w:firstLineChars="200" w:firstLine="640"/>
        <w:rPr>
          <w:rFonts w:eastAsia="仿宋_GB2312"/>
          <w:sz w:val="32"/>
          <w:szCs w:val="32"/>
        </w:rPr>
      </w:pPr>
    </w:p>
    <w:p w:rsidR="00BA7BB0" w:rsidRDefault="00BA7BB0">
      <w:pPr>
        <w:overflowPunct w:val="0"/>
        <w:spacing w:line="590" w:lineRule="exact"/>
        <w:ind w:firstLineChars="200" w:firstLine="640"/>
        <w:rPr>
          <w:rFonts w:eastAsia="仿宋_GB2312"/>
          <w:sz w:val="32"/>
          <w:szCs w:val="32"/>
        </w:rPr>
      </w:pPr>
    </w:p>
    <w:p w:rsidR="00BA7BB0" w:rsidRDefault="00BA7BB0">
      <w:pPr>
        <w:overflowPunct w:val="0"/>
        <w:spacing w:line="590" w:lineRule="exact"/>
        <w:ind w:firstLineChars="200" w:firstLine="640"/>
        <w:rPr>
          <w:rFonts w:eastAsia="仿宋_GB2312"/>
          <w:sz w:val="32"/>
          <w:szCs w:val="32"/>
        </w:rPr>
      </w:pPr>
    </w:p>
    <w:p w:rsidR="00BA7BB0" w:rsidRDefault="00BA7BB0">
      <w:pPr>
        <w:overflowPunct w:val="0"/>
        <w:spacing w:line="590" w:lineRule="exact"/>
        <w:ind w:firstLineChars="200" w:firstLine="640"/>
        <w:rPr>
          <w:rFonts w:eastAsia="仿宋_GB2312"/>
          <w:sz w:val="32"/>
          <w:szCs w:val="32"/>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p w:rsidR="00BA7BB0" w:rsidRDefault="00BA7BB0">
      <w:pPr>
        <w:spacing w:line="200" w:lineRule="exact"/>
        <w:rPr>
          <w:rFonts w:eastAsia="方正书宋简体"/>
          <w:szCs w:val="28"/>
        </w:rPr>
      </w:pPr>
    </w:p>
    <w:tbl>
      <w:tblPr>
        <w:tblW w:w="8845" w:type="dxa"/>
        <w:jc w:val="center"/>
        <w:tblBorders>
          <w:top w:val="single" w:sz="8" w:space="0" w:color="auto"/>
          <w:bottom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845"/>
      </w:tblGrid>
      <w:tr w:rsidR="00BA7BB0">
        <w:trPr>
          <w:trHeight w:val="510"/>
          <w:jc w:val="center"/>
        </w:trPr>
        <w:tc>
          <w:tcPr>
            <w:tcW w:w="8845" w:type="dxa"/>
            <w:vAlign w:val="center"/>
          </w:tcPr>
          <w:p w:rsidR="00BA7BB0" w:rsidRDefault="00896809">
            <w:pPr>
              <w:adjustRightInd w:val="0"/>
              <w:snapToGrid w:val="0"/>
              <w:ind w:leftChars="100" w:left="210" w:rightChars="100" w:right="210"/>
              <w:rPr>
                <w:rFonts w:eastAsia="仿宋"/>
                <w:sz w:val="28"/>
                <w:szCs w:val="28"/>
              </w:rPr>
            </w:pPr>
            <w:r>
              <w:rPr>
                <w:rFonts w:eastAsia="仿宋"/>
                <w:sz w:val="28"/>
                <w:szCs w:val="28"/>
              </w:rPr>
              <w:t>抄送：</w:t>
            </w:r>
            <w:r>
              <w:rPr>
                <w:rFonts w:eastAsia="仿宋"/>
                <w:spacing w:val="-6"/>
                <w:sz w:val="28"/>
                <w:szCs w:val="28"/>
              </w:rPr>
              <w:t>省司法厅（省综合执法办），各市、县（市、区）综合行政执法局。</w:t>
            </w:r>
          </w:p>
        </w:tc>
      </w:tr>
      <w:tr w:rsidR="00BA7BB0">
        <w:trPr>
          <w:trHeight w:val="510"/>
          <w:jc w:val="center"/>
        </w:trPr>
        <w:tc>
          <w:tcPr>
            <w:tcW w:w="8845" w:type="dxa"/>
            <w:vAlign w:val="center"/>
          </w:tcPr>
          <w:p w:rsidR="00BA7BB0" w:rsidRDefault="00896809">
            <w:pPr>
              <w:adjustRightInd w:val="0"/>
              <w:snapToGrid w:val="0"/>
              <w:ind w:leftChars="100" w:left="210" w:rightChars="100" w:right="210"/>
              <w:rPr>
                <w:rFonts w:eastAsia="仿宋"/>
                <w:sz w:val="28"/>
                <w:szCs w:val="28"/>
              </w:rPr>
            </w:pPr>
            <w:r>
              <w:rPr>
                <w:rFonts w:eastAsia="仿宋"/>
                <w:sz w:val="28"/>
                <w:szCs w:val="28"/>
              </w:rPr>
              <w:t>浙江省民政厅办公室</w:t>
            </w:r>
            <w:r>
              <w:rPr>
                <w:rFonts w:eastAsia="仿宋"/>
                <w:sz w:val="28"/>
                <w:szCs w:val="28"/>
              </w:rPr>
              <w:t xml:space="preserve">        </w:t>
            </w:r>
            <w:r>
              <w:rPr>
                <w:rFonts w:eastAsia="仿宋" w:hint="eastAsia"/>
                <w:sz w:val="28"/>
                <w:szCs w:val="28"/>
              </w:rPr>
              <w:t xml:space="preserve"> </w:t>
            </w:r>
            <w:r>
              <w:rPr>
                <w:rFonts w:eastAsia="仿宋"/>
                <w:sz w:val="28"/>
                <w:szCs w:val="28"/>
              </w:rPr>
              <w:t xml:space="preserve">    </w:t>
            </w:r>
            <w:r>
              <w:rPr>
                <w:rFonts w:eastAsia="仿宋" w:hint="eastAsia"/>
                <w:sz w:val="28"/>
                <w:szCs w:val="28"/>
              </w:rPr>
              <w:t xml:space="preserve">  </w:t>
            </w:r>
            <w:r>
              <w:rPr>
                <w:rFonts w:eastAsia="仿宋"/>
                <w:sz w:val="28"/>
                <w:szCs w:val="28"/>
              </w:rPr>
              <w:t xml:space="preserve">   </w:t>
            </w:r>
            <w:r>
              <w:rPr>
                <w:rFonts w:eastAsia="仿宋" w:hint="eastAsia"/>
                <w:sz w:val="28"/>
                <w:szCs w:val="28"/>
              </w:rPr>
              <w:t xml:space="preserve">   </w:t>
            </w:r>
            <w:r>
              <w:rPr>
                <w:rFonts w:eastAsia="仿宋"/>
                <w:sz w:val="28"/>
                <w:szCs w:val="28"/>
              </w:rPr>
              <w:t>20</w:t>
            </w:r>
            <w:r>
              <w:rPr>
                <w:rFonts w:eastAsia="仿宋" w:hint="eastAsia"/>
                <w:sz w:val="28"/>
                <w:szCs w:val="28"/>
              </w:rPr>
              <w:t>2</w:t>
            </w:r>
            <w:r>
              <w:rPr>
                <w:rFonts w:eastAsia="仿宋"/>
                <w:sz w:val="28"/>
                <w:szCs w:val="28"/>
              </w:rPr>
              <w:t>3</w:t>
            </w:r>
            <w:r>
              <w:rPr>
                <w:rFonts w:eastAsia="仿宋"/>
                <w:sz w:val="28"/>
                <w:szCs w:val="28"/>
              </w:rPr>
              <w:t>年</w:t>
            </w:r>
            <w:r>
              <w:rPr>
                <w:rFonts w:eastAsia="仿宋"/>
                <w:sz w:val="28"/>
                <w:szCs w:val="28"/>
              </w:rPr>
              <w:t>12</w:t>
            </w:r>
            <w:r>
              <w:rPr>
                <w:rFonts w:eastAsia="仿宋"/>
                <w:sz w:val="28"/>
                <w:szCs w:val="28"/>
              </w:rPr>
              <w:t>月</w:t>
            </w:r>
            <w:r>
              <w:rPr>
                <w:rFonts w:eastAsia="仿宋"/>
                <w:sz w:val="28"/>
                <w:szCs w:val="28"/>
              </w:rPr>
              <w:t>15</w:t>
            </w:r>
            <w:r>
              <w:rPr>
                <w:rFonts w:eastAsia="仿宋"/>
                <w:sz w:val="28"/>
                <w:szCs w:val="28"/>
              </w:rPr>
              <w:t>日</w:t>
            </w:r>
            <w:r>
              <w:rPr>
                <w:rFonts w:eastAsia="仿宋" w:hint="eastAsia"/>
                <w:sz w:val="28"/>
                <w:szCs w:val="28"/>
              </w:rPr>
              <w:t>印发</w:t>
            </w:r>
          </w:p>
        </w:tc>
      </w:tr>
    </w:tbl>
    <w:p w:rsidR="00BA7BB0" w:rsidRDefault="00896809">
      <w:pPr>
        <w:spacing w:line="20" w:lineRule="exact"/>
        <w:rPr>
          <w:rFonts w:eastAsia="方正书宋简体"/>
          <w:szCs w:val="28"/>
        </w:rPr>
      </w:pPr>
      <w:r>
        <w:rPr>
          <w:rFonts w:eastAsia="方正书宋简体"/>
          <w:noProof/>
          <w:szCs w:val="28"/>
        </w:rPr>
        <mc:AlternateContent>
          <mc:Choice Requires="wps">
            <w:drawing>
              <wp:anchor distT="0" distB="0" distL="114300" distR="114300" simplePos="0" relativeHeight="251660288" behindDoc="0" locked="0" layoutInCell="1" allowOverlap="1">
                <wp:simplePos x="0" y="0"/>
                <wp:positionH relativeFrom="column">
                  <wp:posOffset>4613275</wp:posOffset>
                </wp:positionH>
                <wp:positionV relativeFrom="paragraph">
                  <wp:posOffset>88900</wp:posOffset>
                </wp:positionV>
                <wp:extent cx="965835" cy="355600"/>
                <wp:effectExtent l="0" t="3175" r="0" b="3175"/>
                <wp:wrapNone/>
                <wp:docPr id="2"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355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569" o:spid="_x0000_s1026" o:spt="1" style="position:absolute;left:0pt;margin-left:363.25pt;margin-top:7pt;height:28pt;width:76.05pt;z-index:251660288;mso-width-relative:page;mso-height-relative:page;" fillcolor="#FFFFFF" filled="t" stroked="f" coordsize="21600,21600" o:gfxdata="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HMdF3WAAAACQEAAA8AAAAAAAAA&#10;AQAgAAAAIgAAAGRycy9kb3ducmV2LnhtbFBLAQIUABQAAAAIAIdO4kDGFoTCEwIAACoEAAAOAAAA&#10;AAAAAAEAIAAAACUBAABkcnMvZTJvRG9jLnhtbFBLBQYAAAAABgAGAFkBAACqBQAAAAA=&#10;">
                <v:fill on="t" focussize="0,0"/>
                <v:stroke on="f"/>
                <v:imagedata o:title=""/>
                <o:lock v:ext="edit" aspectratio="f"/>
              </v:rect>
            </w:pict>
          </mc:Fallback>
        </mc:AlternateContent>
      </w:r>
      <w:r>
        <w:rPr>
          <w:rFonts w:eastAsia="方正书宋简体"/>
          <w:noProof/>
          <w:szCs w:val="28"/>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44450</wp:posOffset>
                </wp:positionV>
                <wp:extent cx="859155" cy="326390"/>
                <wp:effectExtent l="0" t="0" r="0" b="0"/>
                <wp:wrapNone/>
                <wp:docPr id="3"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326390"/>
                        </a:xfrm>
                        <a:prstGeom prst="rect">
                          <a:avLst/>
                        </a:prstGeom>
                        <a:solidFill>
                          <a:srgbClr val="FFFFFF"/>
                        </a:solidFill>
                        <a:ln>
                          <a:noFill/>
                        </a:ln>
                      </wps:spPr>
                      <wps:txbx>
                        <w:txbxContent>
                          <w:p w:rsidR="00BA7BB0" w:rsidRDefault="00BA7BB0">
                            <w:pPr>
                              <w:rPr>
                                <w:rFonts w:eastAsia="仿宋"/>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567" o:spid="_x0000_s1026" o:spt="202" type="#_x0000_t202" style="position:absolute;left:0pt;margin-left:3.95pt;margin-top:3.5pt;height:25.7pt;width:67.65pt;z-index:251659264;mso-width-relative:page;mso-height-relative:page;" fillcolor="#FFFFFF" filled="t" stroked="f" coordsize="21600,21600" o:gfxdata="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DjwP9UAAAAGAQAA&#10;DwAAAAAAAAABACAAAAAiAAAAZHJzL2Rvd25yZXYueG1sUEsBAhQAFAAAAAgAh07iQEIWbAccAgAA&#10;PgQAAA4AAAAAAAAAAQAgAAAAJAEAAGRycy9lMm9Eb2MueG1sUEsFBgAAAAAGAAYAWQEAALIFAAAA&#10;AA==&#10;">
                <v:fill on="t" focussize="0,0"/>
                <v:stroke on="f"/>
                <v:imagedata o:title=""/>
                <o:lock v:ext="edit" aspectratio="f"/>
                <v:textbox>
                  <w:txbxContent>
                    <w:p>
                      <w:pPr>
                        <w:rPr>
                          <w:rFonts w:eastAsia="仿宋"/>
                        </w:rPr>
                      </w:pPr>
                    </w:p>
                  </w:txbxContent>
                </v:textbox>
              </v:shape>
            </w:pict>
          </mc:Fallback>
        </mc:AlternateContent>
      </w:r>
    </w:p>
    <w:sectPr w:rsidR="00BA7BB0">
      <w:pgSz w:w="11906" w:h="16838"/>
      <w:pgMar w:top="1871" w:right="1531" w:bottom="1701" w:left="1531" w:header="851" w:footer="153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09" w:rsidRDefault="00896809">
      <w:r>
        <w:separator/>
      </w:r>
    </w:p>
  </w:endnote>
  <w:endnote w:type="continuationSeparator" w:id="0">
    <w:p w:rsidR="00896809" w:rsidRDefault="0089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书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B0" w:rsidRDefault="00896809">
    <w:pPr>
      <w:pStyle w:val="aa"/>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end"/>
    </w:r>
  </w:p>
  <w:p w:rsidR="00BA7BB0" w:rsidRDefault="00BA7BB0">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B0" w:rsidRDefault="00896809">
    <w:pPr>
      <w:pStyle w:val="aa"/>
      <w:framePr w:wrap="around" w:vAnchor="text" w:hAnchor="margin" w:xAlign="outside" w:y="1"/>
      <w:ind w:leftChars="100" w:left="210" w:rightChars="100" w:right="210"/>
      <w:rPr>
        <w:rStyle w:val="af0"/>
        <w:sz w:val="24"/>
        <w:szCs w:val="24"/>
      </w:rPr>
    </w:pPr>
    <w:r>
      <w:rPr>
        <w:rStyle w:val="af0"/>
        <w:rFonts w:hint="eastAsia"/>
        <w:sz w:val="24"/>
        <w:szCs w:val="24"/>
      </w:rPr>
      <w:t>—</w:t>
    </w:r>
    <w:r>
      <w:rPr>
        <w:rStyle w:val="af0"/>
        <w:rFonts w:hint="eastAsia"/>
        <w:sz w:val="24"/>
        <w:szCs w:val="24"/>
      </w:rPr>
      <w:t xml:space="preserve"> </w:t>
    </w:r>
    <w:r>
      <w:rPr>
        <w:rStyle w:val="af0"/>
        <w:sz w:val="24"/>
        <w:szCs w:val="24"/>
      </w:rPr>
      <w:fldChar w:fldCharType="begin"/>
    </w:r>
    <w:r>
      <w:rPr>
        <w:rStyle w:val="af0"/>
        <w:sz w:val="24"/>
        <w:szCs w:val="24"/>
      </w:rPr>
      <w:instrText xml:space="preserve">PAGE  </w:instrText>
    </w:r>
    <w:r>
      <w:rPr>
        <w:rStyle w:val="af0"/>
        <w:sz w:val="24"/>
        <w:szCs w:val="24"/>
      </w:rPr>
      <w:fldChar w:fldCharType="separate"/>
    </w:r>
    <w:r w:rsidR="00342EDE">
      <w:rPr>
        <w:rStyle w:val="af0"/>
        <w:noProof/>
        <w:sz w:val="24"/>
        <w:szCs w:val="24"/>
      </w:rPr>
      <w:t>15</w:t>
    </w:r>
    <w:r>
      <w:rPr>
        <w:rStyle w:val="af0"/>
        <w:sz w:val="24"/>
        <w:szCs w:val="24"/>
      </w:rPr>
      <w:fldChar w:fldCharType="end"/>
    </w:r>
    <w:r>
      <w:rPr>
        <w:rStyle w:val="af0"/>
        <w:rFonts w:hint="eastAsia"/>
        <w:sz w:val="24"/>
        <w:szCs w:val="24"/>
      </w:rPr>
      <w:t xml:space="preserve"> </w:t>
    </w:r>
    <w:r>
      <w:rPr>
        <w:rStyle w:val="af0"/>
        <w:rFonts w:hint="eastAsia"/>
        <w:sz w:val="24"/>
        <w:szCs w:val="24"/>
      </w:rPr>
      <w:t>—</w:t>
    </w:r>
  </w:p>
  <w:p w:rsidR="00BA7BB0" w:rsidRDefault="00BA7BB0">
    <w:pPr>
      <w:pStyle w:val="a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09" w:rsidRDefault="00896809">
      <w:r>
        <w:separator/>
      </w:r>
    </w:p>
  </w:footnote>
  <w:footnote w:type="continuationSeparator" w:id="0">
    <w:p w:rsidR="00896809" w:rsidRDefault="00896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2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2MTA5M2FiYTBhZWMyM2NmZmQ0MTE4NTM0ZTliOTcifQ=="/>
  </w:docVars>
  <w:rsids>
    <w:rsidRoot w:val="008D63F7"/>
    <w:rsid w:val="000002F3"/>
    <w:rsid w:val="00002659"/>
    <w:rsid w:val="00003E97"/>
    <w:rsid w:val="00005506"/>
    <w:rsid w:val="000071C2"/>
    <w:rsid w:val="0000742C"/>
    <w:rsid w:val="00007C1D"/>
    <w:rsid w:val="00011D9E"/>
    <w:rsid w:val="0001368E"/>
    <w:rsid w:val="000140CD"/>
    <w:rsid w:val="000144CA"/>
    <w:rsid w:val="00014C2B"/>
    <w:rsid w:val="000157D6"/>
    <w:rsid w:val="00017A0F"/>
    <w:rsid w:val="0002016C"/>
    <w:rsid w:val="0002293E"/>
    <w:rsid w:val="00022A92"/>
    <w:rsid w:val="00023226"/>
    <w:rsid w:val="00023834"/>
    <w:rsid w:val="00023C46"/>
    <w:rsid w:val="0002570C"/>
    <w:rsid w:val="00026CF4"/>
    <w:rsid w:val="00026D54"/>
    <w:rsid w:val="00030A27"/>
    <w:rsid w:val="00031343"/>
    <w:rsid w:val="00032163"/>
    <w:rsid w:val="00032344"/>
    <w:rsid w:val="00032556"/>
    <w:rsid w:val="00033631"/>
    <w:rsid w:val="00033756"/>
    <w:rsid w:val="00033BCC"/>
    <w:rsid w:val="00035099"/>
    <w:rsid w:val="00040E87"/>
    <w:rsid w:val="00041665"/>
    <w:rsid w:val="0004547C"/>
    <w:rsid w:val="0004689D"/>
    <w:rsid w:val="00051DB8"/>
    <w:rsid w:val="0005428E"/>
    <w:rsid w:val="00054666"/>
    <w:rsid w:val="000548BF"/>
    <w:rsid w:val="000548C0"/>
    <w:rsid w:val="00054EAF"/>
    <w:rsid w:val="00055D8B"/>
    <w:rsid w:val="00055EB2"/>
    <w:rsid w:val="0005644B"/>
    <w:rsid w:val="00056FC9"/>
    <w:rsid w:val="000579AC"/>
    <w:rsid w:val="00062C5B"/>
    <w:rsid w:val="00062E25"/>
    <w:rsid w:val="00062ED3"/>
    <w:rsid w:val="00063CA8"/>
    <w:rsid w:val="000643B2"/>
    <w:rsid w:val="00064445"/>
    <w:rsid w:val="00064CA4"/>
    <w:rsid w:val="00064F6F"/>
    <w:rsid w:val="0006519B"/>
    <w:rsid w:val="00066C97"/>
    <w:rsid w:val="00067340"/>
    <w:rsid w:val="00067726"/>
    <w:rsid w:val="00067C5D"/>
    <w:rsid w:val="000732A3"/>
    <w:rsid w:val="00074496"/>
    <w:rsid w:val="00074C0C"/>
    <w:rsid w:val="00074F78"/>
    <w:rsid w:val="0007569F"/>
    <w:rsid w:val="00075D3C"/>
    <w:rsid w:val="00076990"/>
    <w:rsid w:val="0007715C"/>
    <w:rsid w:val="00080261"/>
    <w:rsid w:val="00080435"/>
    <w:rsid w:val="00080F23"/>
    <w:rsid w:val="00081891"/>
    <w:rsid w:val="00081A78"/>
    <w:rsid w:val="000825FC"/>
    <w:rsid w:val="000830E1"/>
    <w:rsid w:val="0008474E"/>
    <w:rsid w:val="00086580"/>
    <w:rsid w:val="0008690D"/>
    <w:rsid w:val="00086A43"/>
    <w:rsid w:val="00087508"/>
    <w:rsid w:val="000912F0"/>
    <w:rsid w:val="00091425"/>
    <w:rsid w:val="0009709A"/>
    <w:rsid w:val="000A2AC2"/>
    <w:rsid w:val="000A3BE8"/>
    <w:rsid w:val="000A5333"/>
    <w:rsid w:val="000A5C17"/>
    <w:rsid w:val="000A6411"/>
    <w:rsid w:val="000A650D"/>
    <w:rsid w:val="000A717D"/>
    <w:rsid w:val="000B1510"/>
    <w:rsid w:val="000B1868"/>
    <w:rsid w:val="000B1896"/>
    <w:rsid w:val="000B2814"/>
    <w:rsid w:val="000C0574"/>
    <w:rsid w:val="000C1362"/>
    <w:rsid w:val="000C1602"/>
    <w:rsid w:val="000C1D5D"/>
    <w:rsid w:val="000C42E2"/>
    <w:rsid w:val="000C5E9D"/>
    <w:rsid w:val="000C5E9F"/>
    <w:rsid w:val="000C6568"/>
    <w:rsid w:val="000C79BB"/>
    <w:rsid w:val="000D064F"/>
    <w:rsid w:val="000D0D07"/>
    <w:rsid w:val="000D0EDB"/>
    <w:rsid w:val="000D0FBA"/>
    <w:rsid w:val="000D1B71"/>
    <w:rsid w:val="000D2F97"/>
    <w:rsid w:val="000D3C20"/>
    <w:rsid w:val="000D5805"/>
    <w:rsid w:val="000D6068"/>
    <w:rsid w:val="000D65D7"/>
    <w:rsid w:val="000E053B"/>
    <w:rsid w:val="000E1426"/>
    <w:rsid w:val="000E1E1C"/>
    <w:rsid w:val="000E45EC"/>
    <w:rsid w:val="000E4CCF"/>
    <w:rsid w:val="000E7FFA"/>
    <w:rsid w:val="000F22E0"/>
    <w:rsid w:val="000F3570"/>
    <w:rsid w:val="000F405C"/>
    <w:rsid w:val="000F60B3"/>
    <w:rsid w:val="000F6976"/>
    <w:rsid w:val="000F6B69"/>
    <w:rsid w:val="001006B7"/>
    <w:rsid w:val="001007D3"/>
    <w:rsid w:val="00100F94"/>
    <w:rsid w:val="00101EF5"/>
    <w:rsid w:val="001058F5"/>
    <w:rsid w:val="00106752"/>
    <w:rsid w:val="00106939"/>
    <w:rsid w:val="001104CE"/>
    <w:rsid w:val="00111EF7"/>
    <w:rsid w:val="001121F4"/>
    <w:rsid w:val="001125ED"/>
    <w:rsid w:val="00113371"/>
    <w:rsid w:val="00113441"/>
    <w:rsid w:val="001148AD"/>
    <w:rsid w:val="00116542"/>
    <w:rsid w:val="00117300"/>
    <w:rsid w:val="00121986"/>
    <w:rsid w:val="00121DA7"/>
    <w:rsid w:val="001226A8"/>
    <w:rsid w:val="001235B6"/>
    <w:rsid w:val="00123C3E"/>
    <w:rsid w:val="001243DA"/>
    <w:rsid w:val="00124EB6"/>
    <w:rsid w:val="001262C0"/>
    <w:rsid w:val="001267BF"/>
    <w:rsid w:val="001273C2"/>
    <w:rsid w:val="001314FA"/>
    <w:rsid w:val="00132785"/>
    <w:rsid w:val="00132CB3"/>
    <w:rsid w:val="00133E02"/>
    <w:rsid w:val="00134085"/>
    <w:rsid w:val="001345ED"/>
    <w:rsid w:val="00134C87"/>
    <w:rsid w:val="00136E76"/>
    <w:rsid w:val="00136F55"/>
    <w:rsid w:val="00137A1B"/>
    <w:rsid w:val="00137B22"/>
    <w:rsid w:val="00140FF4"/>
    <w:rsid w:val="00141649"/>
    <w:rsid w:val="00143095"/>
    <w:rsid w:val="00146FCA"/>
    <w:rsid w:val="00147A20"/>
    <w:rsid w:val="00150A48"/>
    <w:rsid w:val="00150BB1"/>
    <w:rsid w:val="00152A27"/>
    <w:rsid w:val="00156851"/>
    <w:rsid w:val="00157597"/>
    <w:rsid w:val="00160139"/>
    <w:rsid w:val="00161780"/>
    <w:rsid w:val="00162316"/>
    <w:rsid w:val="0016532D"/>
    <w:rsid w:val="00166912"/>
    <w:rsid w:val="00167E7E"/>
    <w:rsid w:val="00170129"/>
    <w:rsid w:val="001702EB"/>
    <w:rsid w:val="00172CFF"/>
    <w:rsid w:val="00173EEA"/>
    <w:rsid w:val="00174744"/>
    <w:rsid w:val="00174D97"/>
    <w:rsid w:val="0017541C"/>
    <w:rsid w:val="00175FEF"/>
    <w:rsid w:val="00181942"/>
    <w:rsid w:val="00181E2E"/>
    <w:rsid w:val="00182278"/>
    <w:rsid w:val="0018252F"/>
    <w:rsid w:val="0018285A"/>
    <w:rsid w:val="00182BE4"/>
    <w:rsid w:val="001830FA"/>
    <w:rsid w:val="00183C9E"/>
    <w:rsid w:val="00184CCC"/>
    <w:rsid w:val="00185B40"/>
    <w:rsid w:val="001860A1"/>
    <w:rsid w:val="00186539"/>
    <w:rsid w:val="00191BAA"/>
    <w:rsid w:val="00192223"/>
    <w:rsid w:val="00194681"/>
    <w:rsid w:val="00196ECF"/>
    <w:rsid w:val="001A00BE"/>
    <w:rsid w:val="001A04A2"/>
    <w:rsid w:val="001A15C8"/>
    <w:rsid w:val="001A3CB4"/>
    <w:rsid w:val="001A555A"/>
    <w:rsid w:val="001A5DAB"/>
    <w:rsid w:val="001A5F30"/>
    <w:rsid w:val="001A609E"/>
    <w:rsid w:val="001A6CE5"/>
    <w:rsid w:val="001A6EAF"/>
    <w:rsid w:val="001A7707"/>
    <w:rsid w:val="001B3B74"/>
    <w:rsid w:val="001B3D6A"/>
    <w:rsid w:val="001B4255"/>
    <w:rsid w:val="001C0564"/>
    <w:rsid w:val="001C1E49"/>
    <w:rsid w:val="001C2F3F"/>
    <w:rsid w:val="001C6D33"/>
    <w:rsid w:val="001C7F13"/>
    <w:rsid w:val="001D13E3"/>
    <w:rsid w:val="001D2677"/>
    <w:rsid w:val="001D3C98"/>
    <w:rsid w:val="001D4A0F"/>
    <w:rsid w:val="001D50AC"/>
    <w:rsid w:val="001D5815"/>
    <w:rsid w:val="001E0279"/>
    <w:rsid w:val="001E06F0"/>
    <w:rsid w:val="001E11F8"/>
    <w:rsid w:val="001E19DB"/>
    <w:rsid w:val="001E27F5"/>
    <w:rsid w:val="001E2E97"/>
    <w:rsid w:val="001E2ED7"/>
    <w:rsid w:val="001E6560"/>
    <w:rsid w:val="001E67D2"/>
    <w:rsid w:val="001E78F8"/>
    <w:rsid w:val="001F10D0"/>
    <w:rsid w:val="001F10DF"/>
    <w:rsid w:val="001F1F55"/>
    <w:rsid w:val="001F288B"/>
    <w:rsid w:val="001F2AAF"/>
    <w:rsid w:val="001F2D7D"/>
    <w:rsid w:val="001F3B0F"/>
    <w:rsid w:val="001F4089"/>
    <w:rsid w:val="001F42DB"/>
    <w:rsid w:val="001F43B2"/>
    <w:rsid w:val="001F59DA"/>
    <w:rsid w:val="001F5C5F"/>
    <w:rsid w:val="001F6339"/>
    <w:rsid w:val="001F655A"/>
    <w:rsid w:val="0020231D"/>
    <w:rsid w:val="002028C9"/>
    <w:rsid w:val="00203A32"/>
    <w:rsid w:val="00203E0B"/>
    <w:rsid w:val="00204E10"/>
    <w:rsid w:val="0020635D"/>
    <w:rsid w:val="00213322"/>
    <w:rsid w:val="00213DC3"/>
    <w:rsid w:val="00213F17"/>
    <w:rsid w:val="00214C52"/>
    <w:rsid w:val="00216586"/>
    <w:rsid w:val="00217A93"/>
    <w:rsid w:val="00220BA1"/>
    <w:rsid w:val="00220EC8"/>
    <w:rsid w:val="00224EB4"/>
    <w:rsid w:val="00226D23"/>
    <w:rsid w:val="002305AE"/>
    <w:rsid w:val="00230A04"/>
    <w:rsid w:val="00230FD8"/>
    <w:rsid w:val="00231E79"/>
    <w:rsid w:val="00231FA7"/>
    <w:rsid w:val="0023268C"/>
    <w:rsid w:val="00232D6A"/>
    <w:rsid w:val="002332D4"/>
    <w:rsid w:val="00233426"/>
    <w:rsid w:val="00233B07"/>
    <w:rsid w:val="0024008F"/>
    <w:rsid w:val="00240269"/>
    <w:rsid w:val="00240513"/>
    <w:rsid w:val="00240C69"/>
    <w:rsid w:val="00240E2C"/>
    <w:rsid w:val="00242F74"/>
    <w:rsid w:val="002433D0"/>
    <w:rsid w:val="002436DC"/>
    <w:rsid w:val="00243C69"/>
    <w:rsid w:val="00245ACE"/>
    <w:rsid w:val="0024768E"/>
    <w:rsid w:val="00250602"/>
    <w:rsid w:val="00251A10"/>
    <w:rsid w:val="002555D7"/>
    <w:rsid w:val="002579BC"/>
    <w:rsid w:val="00261130"/>
    <w:rsid w:val="00263409"/>
    <w:rsid w:val="00263F24"/>
    <w:rsid w:val="00264B15"/>
    <w:rsid w:val="00265968"/>
    <w:rsid w:val="00267880"/>
    <w:rsid w:val="00267B84"/>
    <w:rsid w:val="00271C9E"/>
    <w:rsid w:val="002743FD"/>
    <w:rsid w:val="00274505"/>
    <w:rsid w:val="00274F13"/>
    <w:rsid w:val="00274F64"/>
    <w:rsid w:val="00275C52"/>
    <w:rsid w:val="0027615A"/>
    <w:rsid w:val="00281829"/>
    <w:rsid w:val="00282F7C"/>
    <w:rsid w:val="00283136"/>
    <w:rsid w:val="00284E9F"/>
    <w:rsid w:val="002858FB"/>
    <w:rsid w:val="00285E7F"/>
    <w:rsid w:val="00286CFC"/>
    <w:rsid w:val="00286D4A"/>
    <w:rsid w:val="00290356"/>
    <w:rsid w:val="00291095"/>
    <w:rsid w:val="00291287"/>
    <w:rsid w:val="00291844"/>
    <w:rsid w:val="00292EFD"/>
    <w:rsid w:val="00293070"/>
    <w:rsid w:val="002930BD"/>
    <w:rsid w:val="00294F80"/>
    <w:rsid w:val="00296C15"/>
    <w:rsid w:val="00297CA7"/>
    <w:rsid w:val="002A41D3"/>
    <w:rsid w:val="002A614F"/>
    <w:rsid w:val="002A6D72"/>
    <w:rsid w:val="002A7287"/>
    <w:rsid w:val="002B0E49"/>
    <w:rsid w:val="002B3354"/>
    <w:rsid w:val="002B35A2"/>
    <w:rsid w:val="002B471B"/>
    <w:rsid w:val="002B56EE"/>
    <w:rsid w:val="002B6703"/>
    <w:rsid w:val="002B6873"/>
    <w:rsid w:val="002B6E26"/>
    <w:rsid w:val="002B7496"/>
    <w:rsid w:val="002C3F88"/>
    <w:rsid w:val="002C58B8"/>
    <w:rsid w:val="002C6077"/>
    <w:rsid w:val="002D06B0"/>
    <w:rsid w:val="002D3130"/>
    <w:rsid w:val="002D3916"/>
    <w:rsid w:val="002D464A"/>
    <w:rsid w:val="002D665F"/>
    <w:rsid w:val="002E1227"/>
    <w:rsid w:val="002E1C71"/>
    <w:rsid w:val="002E261A"/>
    <w:rsid w:val="002E3010"/>
    <w:rsid w:val="002E3287"/>
    <w:rsid w:val="002E32FC"/>
    <w:rsid w:val="002E3B66"/>
    <w:rsid w:val="002E3C31"/>
    <w:rsid w:val="002E5C68"/>
    <w:rsid w:val="002E654C"/>
    <w:rsid w:val="002E7AB0"/>
    <w:rsid w:val="002F32C2"/>
    <w:rsid w:val="002F36E4"/>
    <w:rsid w:val="002F3D92"/>
    <w:rsid w:val="002F47A1"/>
    <w:rsid w:val="002F4E31"/>
    <w:rsid w:val="002F5263"/>
    <w:rsid w:val="0030120E"/>
    <w:rsid w:val="00302C6F"/>
    <w:rsid w:val="00303403"/>
    <w:rsid w:val="00304DFF"/>
    <w:rsid w:val="00304EDE"/>
    <w:rsid w:val="0030539E"/>
    <w:rsid w:val="00305EFB"/>
    <w:rsid w:val="003065CC"/>
    <w:rsid w:val="0030771F"/>
    <w:rsid w:val="00311261"/>
    <w:rsid w:val="00311BAF"/>
    <w:rsid w:val="00311E74"/>
    <w:rsid w:val="00311E7E"/>
    <w:rsid w:val="00312958"/>
    <w:rsid w:val="00312AF4"/>
    <w:rsid w:val="00312CE0"/>
    <w:rsid w:val="003143D0"/>
    <w:rsid w:val="00315A46"/>
    <w:rsid w:val="00320555"/>
    <w:rsid w:val="00322EF5"/>
    <w:rsid w:val="00324728"/>
    <w:rsid w:val="00324861"/>
    <w:rsid w:val="00325DB0"/>
    <w:rsid w:val="003264DC"/>
    <w:rsid w:val="00326635"/>
    <w:rsid w:val="0033078F"/>
    <w:rsid w:val="00330B24"/>
    <w:rsid w:val="00333493"/>
    <w:rsid w:val="00334121"/>
    <w:rsid w:val="003347F3"/>
    <w:rsid w:val="00334F3E"/>
    <w:rsid w:val="00337039"/>
    <w:rsid w:val="003406F3"/>
    <w:rsid w:val="00341DAB"/>
    <w:rsid w:val="00341DD2"/>
    <w:rsid w:val="00342EDE"/>
    <w:rsid w:val="00343227"/>
    <w:rsid w:val="00344FF3"/>
    <w:rsid w:val="003455D7"/>
    <w:rsid w:val="00346A6D"/>
    <w:rsid w:val="00352D19"/>
    <w:rsid w:val="00354894"/>
    <w:rsid w:val="003554A2"/>
    <w:rsid w:val="003555DC"/>
    <w:rsid w:val="00355D9E"/>
    <w:rsid w:val="00356C9F"/>
    <w:rsid w:val="00360FBF"/>
    <w:rsid w:val="003611EE"/>
    <w:rsid w:val="0036200C"/>
    <w:rsid w:val="003622A6"/>
    <w:rsid w:val="00363D62"/>
    <w:rsid w:val="003647F5"/>
    <w:rsid w:val="00364C2A"/>
    <w:rsid w:val="0036777E"/>
    <w:rsid w:val="00370ED7"/>
    <w:rsid w:val="0037215C"/>
    <w:rsid w:val="003727E3"/>
    <w:rsid w:val="00373506"/>
    <w:rsid w:val="00374AC3"/>
    <w:rsid w:val="00376781"/>
    <w:rsid w:val="00381574"/>
    <w:rsid w:val="00381729"/>
    <w:rsid w:val="00384BFD"/>
    <w:rsid w:val="00392BFC"/>
    <w:rsid w:val="0039392F"/>
    <w:rsid w:val="00393A9A"/>
    <w:rsid w:val="003944AF"/>
    <w:rsid w:val="00395262"/>
    <w:rsid w:val="00396674"/>
    <w:rsid w:val="00396C71"/>
    <w:rsid w:val="003A0947"/>
    <w:rsid w:val="003A105A"/>
    <w:rsid w:val="003A1B30"/>
    <w:rsid w:val="003A28BC"/>
    <w:rsid w:val="003A4011"/>
    <w:rsid w:val="003A5418"/>
    <w:rsid w:val="003A7ED1"/>
    <w:rsid w:val="003B07EF"/>
    <w:rsid w:val="003B10D8"/>
    <w:rsid w:val="003B332F"/>
    <w:rsid w:val="003B4DC3"/>
    <w:rsid w:val="003B79E9"/>
    <w:rsid w:val="003C071A"/>
    <w:rsid w:val="003C1E52"/>
    <w:rsid w:val="003C3CB3"/>
    <w:rsid w:val="003C430A"/>
    <w:rsid w:val="003C4E2F"/>
    <w:rsid w:val="003C5CAE"/>
    <w:rsid w:val="003C6AB8"/>
    <w:rsid w:val="003C6EE4"/>
    <w:rsid w:val="003C72FF"/>
    <w:rsid w:val="003C75CC"/>
    <w:rsid w:val="003D0379"/>
    <w:rsid w:val="003D1009"/>
    <w:rsid w:val="003D1695"/>
    <w:rsid w:val="003D238F"/>
    <w:rsid w:val="003D2678"/>
    <w:rsid w:val="003D26A6"/>
    <w:rsid w:val="003D41B4"/>
    <w:rsid w:val="003D5059"/>
    <w:rsid w:val="003D5D49"/>
    <w:rsid w:val="003D7537"/>
    <w:rsid w:val="003D790A"/>
    <w:rsid w:val="003E1143"/>
    <w:rsid w:val="003E138B"/>
    <w:rsid w:val="003E1AE9"/>
    <w:rsid w:val="003E26E0"/>
    <w:rsid w:val="003E2A21"/>
    <w:rsid w:val="003E49C8"/>
    <w:rsid w:val="003E4A6D"/>
    <w:rsid w:val="003E53E5"/>
    <w:rsid w:val="003E70E3"/>
    <w:rsid w:val="003E7380"/>
    <w:rsid w:val="003F08FD"/>
    <w:rsid w:val="003F2E90"/>
    <w:rsid w:val="003F48AF"/>
    <w:rsid w:val="003F593D"/>
    <w:rsid w:val="003F6388"/>
    <w:rsid w:val="003F6803"/>
    <w:rsid w:val="00400760"/>
    <w:rsid w:val="00402889"/>
    <w:rsid w:val="00403168"/>
    <w:rsid w:val="004036C0"/>
    <w:rsid w:val="00404E21"/>
    <w:rsid w:val="00405E77"/>
    <w:rsid w:val="0040602F"/>
    <w:rsid w:val="00407157"/>
    <w:rsid w:val="0041018C"/>
    <w:rsid w:val="00410862"/>
    <w:rsid w:val="004110E5"/>
    <w:rsid w:val="0041136F"/>
    <w:rsid w:val="004148CB"/>
    <w:rsid w:val="00415D0C"/>
    <w:rsid w:val="004163AB"/>
    <w:rsid w:val="00417198"/>
    <w:rsid w:val="004178F6"/>
    <w:rsid w:val="00417A96"/>
    <w:rsid w:val="0042052C"/>
    <w:rsid w:val="00421D5E"/>
    <w:rsid w:val="00422367"/>
    <w:rsid w:val="00424447"/>
    <w:rsid w:val="00424767"/>
    <w:rsid w:val="0042552A"/>
    <w:rsid w:val="004260BF"/>
    <w:rsid w:val="004265D6"/>
    <w:rsid w:val="00426873"/>
    <w:rsid w:val="0043234F"/>
    <w:rsid w:val="0043394F"/>
    <w:rsid w:val="00433C3B"/>
    <w:rsid w:val="00433FB1"/>
    <w:rsid w:val="00434BE8"/>
    <w:rsid w:val="0043539E"/>
    <w:rsid w:val="00435F68"/>
    <w:rsid w:val="004378EC"/>
    <w:rsid w:val="00440A2D"/>
    <w:rsid w:val="00442AC0"/>
    <w:rsid w:val="0044331E"/>
    <w:rsid w:val="0044346A"/>
    <w:rsid w:val="00444274"/>
    <w:rsid w:val="0044650D"/>
    <w:rsid w:val="00447004"/>
    <w:rsid w:val="00450025"/>
    <w:rsid w:val="00450377"/>
    <w:rsid w:val="004518BA"/>
    <w:rsid w:val="0045286B"/>
    <w:rsid w:val="0045365D"/>
    <w:rsid w:val="004550D1"/>
    <w:rsid w:val="00457947"/>
    <w:rsid w:val="00460A2E"/>
    <w:rsid w:val="004621C2"/>
    <w:rsid w:val="0046320A"/>
    <w:rsid w:val="00465708"/>
    <w:rsid w:val="004660A7"/>
    <w:rsid w:val="004665FC"/>
    <w:rsid w:val="004705B9"/>
    <w:rsid w:val="0047065A"/>
    <w:rsid w:val="004725D2"/>
    <w:rsid w:val="004730DC"/>
    <w:rsid w:val="00475DE4"/>
    <w:rsid w:val="00476712"/>
    <w:rsid w:val="00476A56"/>
    <w:rsid w:val="0047799A"/>
    <w:rsid w:val="00482F44"/>
    <w:rsid w:val="00483D8D"/>
    <w:rsid w:val="00484A25"/>
    <w:rsid w:val="004861BE"/>
    <w:rsid w:val="00493B73"/>
    <w:rsid w:val="00493EB5"/>
    <w:rsid w:val="004941AB"/>
    <w:rsid w:val="00497D2D"/>
    <w:rsid w:val="004A1CFB"/>
    <w:rsid w:val="004A2635"/>
    <w:rsid w:val="004A30C9"/>
    <w:rsid w:val="004A3CD7"/>
    <w:rsid w:val="004A4C85"/>
    <w:rsid w:val="004A75A6"/>
    <w:rsid w:val="004A7A1A"/>
    <w:rsid w:val="004B07A2"/>
    <w:rsid w:val="004B3018"/>
    <w:rsid w:val="004B500A"/>
    <w:rsid w:val="004B7D5B"/>
    <w:rsid w:val="004C2CA0"/>
    <w:rsid w:val="004C2E15"/>
    <w:rsid w:val="004C363A"/>
    <w:rsid w:val="004C3F43"/>
    <w:rsid w:val="004C406E"/>
    <w:rsid w:val="004C4288"/>
    <w:rsid w:val="004C4507"/>
    <w:rsid w:val="004C528F"/>
    <w:rsid w:val="004C59C3"/>
    <w:rsid w:val="004C6B41"/>
    <w:rsid w:val="004C7453"/>
    <w:rsid w:val="004C7775"/>
    <w:rsid w:val="004C77D9"/>
    <w:rsid w:val="004D15CB"/>
    <w:rsid w:val="004D19DB"/>
    <w:rsid w:val="004D266B"/>
    <w:rsid w:val="004D2FFB"/>
    <w:rsid w:val="004D4742"/>
    <w:rsid w:val="004D54E3"/>
    <w:rsid w:val="004D64F4"/>
    <w:rsid w:val="004D7BB5"/>
    <w:rsid w:val="004E0363"/>
    <w:rsid w:val="004E0733"/>
    <w:rsid w:val="004E2258"/>
    <w:rsid w:val="004E496C"/>
    <w:rsid w:val="004F12BB"/>
    <w:rsid w:val="004F1866"/>
    <w:rsid w:val="004F1F01"/>
    <w:rsid w:val="004F241C"/>
    <w:rsid w:val="004F24F6"/>
    <w:rsid w:val="004F28CB"/>
    <w:rsid w:val="004F2D11"/>
    <w:rsid w:val="004F2FD7"/>
    <w:rsid w:val="004F3B23"/>
    <w:rsid w:val="004F4402"/>
    <w:rsid w:val="004F47F3"/>
    <w:rsid w:val="004F54A1"/>
    <w:rsid w:val="004F5E15"/>
    <w:rsid w:val="004F7597"/>
    <w:rsid w:val="004F76A8"/>
    <w:rsid w:val="00502832"/>
    <w:rsid w:val="00503227"/>
    <w:rsid w:val="005033CB"/>
    <w:rsid w:val="00503A36"/>
    <w:rsid w:val="0050415C"/>
    <w:rsid w:val="0051035C"/>
    <w:rsid w:val="005124E9"/>
    <w:rsid w:val="00514756"/>
    <w:rsid w:val="005165B8"/>
    <w:rsid w:val="00517D0F"/>
    <w:rsid w:val="00521932"/>
    <w:rsid w:val="0052252D"/>
    <w:rsid w:val="00522E02"/>
    <w:rsid w:val="00525DEE"/>
    <w:rsid w:val="00527E5F"/>
    <w:rsid w:val="00532669"/>
    <w:rsid w:val="005332CA"/>
    <w:rsid w:val="005347B0"/>
    <w:rsid w:val="005377F0"/>
    <w:rsid w:val="00537D83"/>
    <w:rsid w:val="005416E1"/>
    <w:rsid w:val="0054251D"/>
    <w:rsid w:val="005425E3"/>
    <w:rsid w:val="005444C1"/>
    <w:rsid w:val="00544541"/>
    <w:rsid w:val="0054570D"/>
    <w:rsid w:val="005508D2"/>
    <w:rsid w:val="00552AAD"/>
    <w:rsid w:val="0055692D"/>
    <w:rsid w:val="00556A56"/>
    <w:rsid w:val="0055781B"/>
    <w:rsid w:val="005609D0"/>
    <w:rsid w:val="00561031"/>
    <w:rsid w:val="0056222E"/>
    <w:rsid w:val="00562CAE"/>
    <w:rsid w:val="00562D12"/>
    <w:rsid w:val="00563AC4"/>
    <w:rsid w:val="0056460B"/>
    <w:rsid w:val="00565EDB"/>
    <w:rsid w:val="00567D50"/>
    <w:rsid w:val="0057230F"/>
    <w:rsid w:val="005725E7"/>
    <w:rsid w:val="00574391"/>
    <w:rsid w:val="00575AE2"/>
    <w:rsid w:val="005808C1"/>
    <w:rsid w:val="00582827"/>
    <w:rsid w:val="00582F45"/>
    <w:rsid w:val="00583472"/>
    <w:rsid w:val="005848AD"/>
    <w:rsid w:val="00584CB6"/>
    <w:rsid w:val="00585BFD"/>
    <w:rsid w:val="00585D60"/>
    <w:rsid w:val="00590D92"/>
    <w:rsid w:val="005916EA"/>
    <w:rsid w:val="0059171C"/>
    <w:rsid w:val="00592D5F"/>
    <w:rsid w:val="0059378E"/>
    <w:rsid w:val="00594794"/>
    <w:rsid w:val="00594F90"/>
    <w:rsid w:val="00596160"/>
    <w:rsid w:val="005979E0"/>
    <w:rsid w:val="005A0D31"/>
    <w:rsid w:val="005A11DD"/>
    <w:rsid w:val="005A14A7"/>
    <w:rsid w:val="005A6D8A"/>
    <w:rsid w:val="005A6F21"/>
    <w:rsid w:val="005A7643"/>
    <w:rsid w:val="005B17D7"/>
    <w:rsid w:val="005C40E8"/>
    <w:rsid w:val="005C6AF0"/>
    <w:rsid w:val="005C7669"/>
    <w:rsid w:val="005D150C"/>
    <w:rsid w:val="005D202F"/>
    <w:rsid w:val="005D2CD6"/>
    <w:rsid w:val="005D3C38"/>
    <w:rsid w:val="005D509D"/>
    <w:rsid w:val="005D539B"/>
    <w:rsid w:val="005E3C2A"/>
    <w:rsid w:val="005E6082"/>
    <w:rsid w:val="005E681B"/>
    <w:rsid w:val="005E7AB2"/>
    <w:rsid w:val="005F06E1"/>
    <w:rsid w:val="005F1BAB"/>
    <w:rsid w:val="005F22B6"/>
    <w:rsid w:val="005F62E0"/>
    <w:rsid w:val="005F6D1E"/>
    <w:rsid w:val="005F71C9"/>
    <w:rsid w:val="00602DA3"/>
    <w:rsid w:val="00603B37"/>
    <w:rsid w:val="00603D14"/>
    <w:rsid w:val="006045D4"/>
    <w:rsid w:val="00607BD2"/>
    <w:rsid w:val="0061038B"/>
    <w:rsid w:val="00610F1E"/>
    <w:rsid w:val="00611F30"/>
    <w:rsid w:val="00614211"/>
    <w:rsid w:val="006146FE"/>
    <w:rsid w:val="00614F6C"/>
    <w:rsid w:val="006211AC"/>
    <w:rsid w:val="00623C25"/>
    <w:rsid w:val="00626371"/>
    <w:rsid w:val="00631155"/>
    <w:rsid w:val="00631244"/>
    <w:rsid w:val="00631DAE"/>
    <w:rsid w:val="006322AF"/>
    <w:rsid w:val="00633B0C"/>
    <w:rsid w:val="00634789"/>
    <w:rsid w:val="00635BD4"/>
    <w:rsid w:val="00636B2B"/>
    <w:rsid w:val="006377D5"/>
    <w:rsid w:val="006378D7"/>
    <w:rsid w:val="006379F9"/>
    <w:rsid w:val="00643B96"/>
    <w:rsid w:val="006448F9"/>
    <w:rsid w:val="00645098"/>
    <w:rsid w:val="00646805"/>
    <w:rsid w:val="00650828"/>
    <w:rsid w:val="00650B54"/>
    <w:rsid w:val="00651158"/>
    <w:rsid w:val="00651AE5"/>
    <w:rsid w:val="006524BD"/>
    <w:rsid w:val="00652C08"/>
    <w:rsid w:val="006545AA"/>
    <w:rsid w:val="00654C99"/>
    <w:rsid w:val="00656DCD"/>
    <w:rsid w:val="00657F9E"/>
    <w:rsid w:val="006601C8"/>
    <w:rsid w:val="00660C77"/>
    <w:rsid w:val="0066221D"/>
    <w:rsid w:val="00662A72"/>
    <w:rsid w:val="0066300E"/>
    <w:rsid w:val="0066339A"/>
    <w:rsid w:val="006638DB"/>
    <w:rsid w:val="006639D0"/>
    <w:rsid w:val="00663D80"/>
    <w:rsid w:val="00664E08"/>
    <w:rsid w:val="00665B7D"/>
    <w:rsid w:val="00666115"/>
    <w:rsid w:val="006663D4"/>
    <w:rsid w:val="00667768"/>
    <w:rsid w:val="00670E20"/>
    <w:rsid w:val="00671E68"/>
    <w:rsid w:val="006723B3"/>
    <w:rsid w:val="00672CBD"/>
    <w:rsid w:val="006757B2"/>
    <w:rsid w:val="00675DB7"/>
    <w:rsid w:val="0067760A"/>
    <w:rsid w:val="00680475"/>
    <w:rsid w:val="00681585"/>
    <w:rsid w:val="006820FB"/>
    <w:rsid w:val="00682C8C"/>
    <w:rsid w:val="00683AE0"/>
    <w:rsid w:val="00684E64"/>
    <w:rsid w:val="00687B42"/>
    <w:rsid w:val="00690129"/>
    <w:rsid w:val="00690197"/>
    <w:rsid w:val="00691CB7"/>
    <w:rsid w:val="00693EFD"/>
    <w:rsid w:val="0069400C"/>
    <w:rsid w:val="006950F0"/>
    <w:rsid w:val="006964BB"/>
    <w:rsid w:val="006A0091"/>
    <w:rsid w:val="006A0477"/>
    <w:rsid w:val="006A1B2E"/>
    <w:rsid w:val="006A1D5E"/>
    <w:rsid w:val="006A24C4"/>
    <w:rsid w:val="006A2E38"/>
    <w:rsid w:val="006A42F1"/>
    <w:rsid w:val="006A51C3"/>
    <w:rsid w:val="006A55B5"/>
    <w:rsid w:val="006A588C"/>
    <w:rsid w:val="006A5913"/>
    <w:rsid w:val="006A6176"/>
    <w:rsid w:val="006A6A71"/>
    <w:rsid w:val="006A7EDA"/>
    <w:rsid w:val="006B06A4"/>
    <w:rsid w:val="006B0C08"/>
    <w:rsid w:val="006B1C56"/>
    <w:rsid w:val="006B31BD"/>
    <w:rsid w:val="006B3916"/>
    <w:rsid w:val="006B7E91"/>
    <w:rsid w:val="006C2086"/>
    <w:rsid w:val="006C273F"/>
    <w:rsid w:val="006C2B38"/>
    <w:rsid w:val="006C3300"/>
    <w:rsid w:val="006C5E2B"/>
    <w:rsid w:val="006C6CBF"/>
    <w:rsid w:val="006C7F41"/>
    <w:rsid w:val="006D107D"/>
    <w:rsid w:val="006D4D52"/>
    <w:rsid w:val="006D5C51"/>
    <w:rsid w:val="006D6768"/>
    <w:rsid w:val="006D6F04"/>
    <w:rsid w:val="006D72F8"/>
    <w:rsid w:val="006E0E81"/>
    <w:rsid w:val="006E0FA7"/>
    <w:rsid w:val="006E2235"/>
    <w:rsid w:val="006E26B5"/>
    <w:rsid w:val="006E4F9E"/>
    <w:rsid w:val="006E5862"/>
    <w:rsid w:val="006E6EA4"/>
    <w:rsid w:val="006F1A10"/>
    <w:rsid w:val="006F5326"/>
    <w:rsid w:val="006F5333"/>
    <w:rsid w:val="006F658C"/>
    <w:rsid w:val="006F6ECA"/>
    <w:rsid w:val="007029FE"/>
    <w:rsid w:val="00702F16"/>
    <w:rsid w:val="00703278"/>
    <w:rsid w:val="00704F39"/>
    <w:rsid w:val="00706C04"/>
    <w:rsid w:val="00707D25"/>
    <w:rsid w:val="00713C18"/>
    <w:rsid w:val="007147B7"/>
    <w:rsid w:val="007160BC"/>
    <w:rsid w:val="00720620"/>
    <w:rsid w:val="0072465C"/>
    <w:rsid w:val="00724EBA"/>
    <w:rsid w:val="00725B2C"/>
    <w:rsid w:val="00732359"/>
    <w:rsid w:val="007323CC"/>
    <w:rsid w:val="00732D34"/>
    <w:rsid w:val="00733124"/>
    <w:rsid w:val="00734BCD"/>
    <w:rsid w:val="00734E54"/>
    <w:rsid w:val="00735951"/>
    <w:rsid w:val="007369E1"/>
    <w:rsid w:val="00736A5C"/>
    <w:rsid w:val="007377C3"/>
    <w:rsid w:val="007403D1"/>
    <w:rsid w:val="00741BBB"/>
    <w:rsid w:val="00744409"/>
    <w:rsid w:val="00745385"/>
    <w:rsid w:val="00745D9E"/>
    <w:rsid w:val="00745FC8"/>
    <w:rsid w:val="00746F25"/>
    <w:rsid w:val="00747373"/>
    <w:rsid w:val="00747696"/>
    <w:rsid w:val="00747AFC"/>
    <w:rsid w:val="00750494"/>
    <w:rsid w:val="00750FB0"/>
    <w:rsid w:val="007512DA"/>
    <w:rsid w:val="00752340"/>
    <w:rsid w:val="00754C40"/>
    <w:rsid w:val="00755095"/>
    <w:rsid w:val="00755FD3"/>
    <w:rsid w:val="00760679"/>
    <w:rsid w:val="00760809"/>
    <w:rsid w:val="0076191C"/>
    <w:rsid w:val="0076491C"/>
    <w:rsid w:val="00765E54"/>
    <w:rsid w:val="007662D0"/>
    <w:rsid w:val="0077070E"/>
    <w:rsid w:val="00770D21"/>
    <w:rsid w:val="00771055"/>
    <w:rsid w:val="0077178C"/>
    <w:rsid w:val="00771C0F"/>
    <w:rsid w:val="0077236C"/>
    <w:rsid w:val="00773E39"/>
    <w:rsid w:val="007742C4"/>
    <w:rsid w:val="00774529"/>
    <w:rsid w:val="0077642B"/>
    <w:rsid w:val="00782491"/>
    <w:rsid w:val="00782B96"/>
    <w:rsid w:val="00782FE5"/>
    <w:rsid w:val="00784FBB"/>
    <w:rsid w:val="00786F5E"/>
    <w:rsid w:val="007876FF"/>
    <w:rsid w:val="0079232B"/>
    <w:rsid w:val="00792B4B"/>
    <w:rsid w:val="00793A82"/>
    <w:rsid w:val="00794C71"/>
    <w:rsid w:val="00795172"/>
    <w:rsid w:val="00797B70"/>
    <w:rsid w:val="007A0309"/>
    <w:rsid w:val="007A0683"/>
    <w:rsid w:val="007A08BB"/>
    <w:rsid w:val="007A12EF"/>
    <w:rsid w:val="007A1BB4"/>
    <w:rsid w:val="007A2965"/>
    <w:rsid w:val="007A2CCF"/>
    <w:rsid w:val="007A4036"/>
    <w:rsid w:val="007A41C8"/>
    <w:rsid w:val="007A4B4D"/>
    <w:rsid w:val="007A5071"/>
    <w:rsid w:val="007A6096"/>
    <w:rsid w:val="007A611C"/>
    <w:rsid w:val="007A6648"/>
    <w:rsid w:val="007A6EAC"/>
    <w:rsid w:val="007A70AD"/>
    <w:rsid w:val="007B0297"/>
    <w:rsid w:val="007B0DA2"/>
    <w:rsid w:val="007B2280"/>
    <w:rsid w:val="007B341A"/>
    <w:rsid w:val="007B364A"/>
    <w:rsid w:val="007B4781"/>
    <w:rsid w:val="007B4CD1"/>
    <w:rsid w:val="007B6B6B"/>
    <w:rsid w:val="007C0965"/>
    <w:rsid w:val="007C3A54"/>
    <w:rsid w:val="007C3E79"/>
    <w:rsid w:val="007C61D7"/>
    <w:rsid w:val="007D04C4"/>
    <w:rsid w:val="007D1962"/>
    <w:rsid w:val="007D5385"/>
    <w:rsid w:val="007D5566"/>
    <w:rsid w:val="007D5AED"/>
    <w:rsid w:val="007D5CF8"/>
    <w:rsid w:val="007D6793"/>
    <w:rsid w:val="007D68D5"/>
    <w:rsid w:val="007D74D8"/>
    <w:rsid w:val="007D78D1"/>
    <w:rsid w:val="007E0966"/>
    <w:rsid w:val="007E214E"/>
    <w:rsid w:val="007E2956"/>
    <w:rsid w:val="007E347D"/>
    <w:rsid w:val="007E4DA7"/>
    <w:rsid w:val="007E62FE"/>
    <w:rsid w:val="007E7EF6"/>
    <w:rsid w:val="007F101A"/>
    <w:rsid w:val="007F23C7"/>
    <w:rsid w:val="007F3F8B"/>
    <w:rsid w:val="007F5C8A"/>
    <w:rsid w:val="00800C0B"/>
    <w:rsid w:val="00803127"/>
    <w:rsid w:val="00804082"/>
    <w:rsid w:val="00805AB4"/>
    <w:rsid w:val="008064EA"/>
    <w:rsid w:val="00806929"/>
    <w:rsid w:val="0080721D"/>
    <w:rsid w:val="008108B7"/>
    <w:rsid w:val="00810D19"/>
    <w:rsid w:val="00811C4C"/>
    <w:rsid w:val="008142E5"/>
    <w:rsid w:val="00814B47"/>
    <w:rsid w:val="00814D5A"/>
    <w:rsid w:val="00814D84"/>
    <w:rsid w:val="00815198"/>
    <w:rsid w:val="00815538"/>
    <w:rsid w:val="00816F3F"/>
    <w:rsid w:val="00817AF0"/>
    <w:rsid w:val="0082038B"/>
    <w:rsid w:val="00821BED"/>
    <w:rsid w:val="0082338C"/>
    <w:rsid w:val="008237B0"/>
    <w:rsid w:val="0082467E"/>
    <w:rsid w:val="008313E6"/>
    <w:rsid w:val="0083179D"/>
    <w:rsid w:val="00831EF6"/>
    <w:rsid w:val="00832126"/>
    <w:rsid w:val="008332F5"/>
    <w:rsid w:val="00835025"/>
    <w:rsid w:val="00836427"/>
    <w:rsid w:val="00836968"/>
    <w:rsid w:val="008375D9"/>
    <w:rsid w:val="00842FD1"/>
    <w:rsid w:val="00843D2B"/>
    <w:rsid w:val="00845EB0"/>
    <w:rsid w:val="0084658A"/>
    <w:rsid w:val="0084676B"/>
    <w:rsid w:val="008467B0"/>
    <w:rsid w:val="00846A59"/>
    <w:rsid w:val="00846A63"/>
    <w:rsid w:val="00846AAA"/>
    <w:rsid w:val="008472C6"/>
    <w:rsid w:val="008474A9"/>
    <w:rsid w:val="0085055B"/>
    <w:rsid w:val="0085107B"/>
    <w:rsid w:val="00851A5B"/>
    <w:rsid w:val="00851C01"/>
    <w:rsid w:val="00851C1A"/>
    <w:rsid w:val="008527CF"/>
    <w:rsid w:val="00853123"/>
    <w:rsid w:val="0086016D"/>
    <w:rsid w:val="008604F6"/>
    <w:rsid w:val="00862E32"/>
    <w:rsid w:val="00863229"/>
    <w:rsid w:val="00866968"/>
    <w:rsid w:val="00867845"/>
    <w:rsid w:val="008728E3"/>
    <w:rsid w:val="00874F74"/>
    <w:rsid w:val="008760E9"/>
    <w:rsid w:val="00876708"/>
    <w:rsid w:val="0087740F"/>
    <w:rsid w:val="008775AA"/>
    <w:rsid w:val="00880D9F"/>
    <w:rsid w:val="008842A2"/>
    <w:rsid w:val="008845CB"/>
    <w:rsid w:val="00884E2A"/>
    <w:rsid w:val="00885BD1"/>
    <w:rsid w:val="0089075D"/>
    <w:rsid w:val="00892991"/>
    <w:rsid w:val="008929AC"/>
    <w:rsid w:val="0089332C"/>
    <w:rsid w:val="00893D68"/>
    <w:rsid w:val="008959D8"/>
    <w:rsid w:val="00895DE2"/>
    <w:rsid w:val="00896201"/>
    <w:rsid w:val="00896630"/>
    <w:rsid w:val="00896809"/>
    <w:rsid w:val="00897070"/>
    <w:rsid w:val="00897390"/>
    <w:rsid w:val="00897469"/>
    <w:rsid w:val="00897983"/>
    <w:rsid w:val="00897B9F"/>
    <w:rsid w:val="008A3B43"/>
    <w:rsid w:val="008A6A38"/>
    <w:rsid w:val="008A6C34"/>
    <w:rsid w:val="008B0EFF"/>
    <w:rsid w:val="008B14EF"/>
    <w:rsid w:val="008B1E72"/>
    <w:rsid w:val="008B2ACE"/>
    <w:rsid w:val="008B33B2"/>
    <w:rsid w:val="008B3C3C"/>
    <w:rsid w:val="008B3CD4"/>
    <w:rsid w:val="008B5851"/>
    <w:rsid w:val="008B7947"/>
    <w:rsid w:val="008B7F0D"/>
    <w:rsid w:val="008C0704"/>
    <w:rsid w:val="008C0812"/>
    <w:rsid w:val="008C1E12"/>
    <w:rsid w:val="008C244A"/>
    <w:rsid w:val="008C30EE"/>
    <w:rsid w:val="008C3D9B"/>
    <w:rsid w:val="008C4405"/>
    <w:rsid w:val="008C4DC5"/>
    <w:rsid w:val="008C5293"/>
    <w:rsid w:val="008C6038"/>
    <w:rsid w:val="008D2160"/>
    <w:rsid w:val="008D239D"/>
    <w:rsid w:val="008D449E"/>
    <w:rsid w:val="008D4EFD"/>
    <w:rsid w:val="008D63F7"/>
    <w:rsid w:val="008E06DE"/>
    <w:rsid w:val="008E082A"/>
    <w:rsid w:val="008E0841"/>
    <w:rsid w:val="008E2F45"/>
    <w:rsid w:val="008E5A3D"/>
    <w:rsid w:val="008E6503"/>
    <w:rsid w:val="008E73F3"/>
    <w:rsid w:val="008E7B52"/>
    <w:rsid w:val="008E7C86"/>
    <w:rsid w:val="008F1175"/>
    <w:rsid w:val="008F1697"/>
    <w:rsid w:val="008F2F72"/>
    <w:rsid w:val="008F3313"/>
    <w:rsid w:val="008F3818"/>
    <w:rsid w:val="008F3F7D"/>
    <w:rsid w:val="00900AC6"/>
    <w:rsid w:val="009026F8"/>
    <w:rsid w:val="00902A03"/>
    <w:rsid w:val="00902AA7"/>
    <w:rsid w:val="009039AB"/>
    <w:rsid w:val="0090522A"/>
    <w:rsid w:val="00906E55"/>
    <w:rsid w:val="00910119"/>
    <w:rsid w:val="0091115B"/>
    <w:rsid w:val="00911EF4"/>
    <w:rsid w:val="00913148"/>
    <w:rsid w:val="00913B84"/>
    <w:rsid w:val="00917060"/>
    <w:rsid w:val="00917319"/>
    <w:rsid w:val="00917B79"/>
    <w:rsid w:val="0092002F"/>
    <w:rsid w:val="00922C57"/>
    <w:rsid w:val="00922FD6"/>
    <w:rsid w:val="0092355D"/>
    <w:rsid w:val="009236D3"/>
    <w:rsid w:val="0092587D"/>
    <w:rsid w:val="00925D62"/>
    <w:rsid w:val="00927520"/>
    <w:rsid w:val="00927865"/>
    <w:rsid w:val="00927CE0"/>
    <w:rsid w:val="0093266F"/>
    <w:rsid w:val="00933118"/>
    <w:rsid w:val="00933AB1"/>
    <w:rsid w:val="00933BA3"/>
    <w:rsid w:val="0093413D"/>
    <w:rsid w:val="009349DB"/>
    <w:rsid w:val="00936512"/>
    <w:rsid w:val="00936D27"/>
    <w:rsid w:val="009424A1"/>
    <w:rsid w:val="00942B07"/>
    <w:rsid w:val="0094566F"/>
    <w:rsid w:val="00945D74"/>
    <w:rsid w:val="00952DE6"/>
    <w:rsid w:val="00953719"/>
    <w:rsid w:val="00953FC3"/>
    <w:rsid w:val="00954B3D"/>
    <w:rsid w:val="009567AC"/>
    <w:rsid w:val="00960285"/>
    <w:rsid w:val="00962464"/>
    <w:rsid w:val="0096257B"/>
    <w:rsid w:val="009628AF"/>
    <w:rsid w:val="00963015"/>
    <w:rsid w:val="00963C0C"/>
    <w:rsid w:val="00963E43"/>
    <w:rsid w:val="00965FB8"/>
    <w:rsid w:val="00966486"/>
    <w:rsid w:val="00966926"/>
    <w:rsid w:val="00966B84"/>
    <w:rsid w:val="0097229F"/>
    <w:rsid w:val="009731DD"/>
    <w:rsid w:val="00973D5F"/>
    <w:rsid w:val="00975D8C"/>
    <w:rsid w:val="009768A9"/>
    <w:rsid w:val="0097734B"/>
    <w:rsid w:val="00980A3C"/>
    <w:rsid w:val="00982093"/>
    <w:rsid w:val="009828EA"/>
    <w:rsid w:val="00982CD8"/>
    <w:rsid w:val="00983EEF"/>
    <w:rsid w:val="009841D0"/>
    <w:rsid w:val="009858F3"/>
    <w:rsid w:val="009859EE"/>
    <w:rsid w:val="00987881"/>
    <w:rsid w:val="00987DF7"/>
    <w:rsid w:val="00991589"/>
    <w:rsid w:val="00991CE6"/>
    <w:rsid w:val="00991EF2"/>
    <w:rsid w:val="00994B67"/>
    <w:rsid w:val="009961AF"/>
    <w:rsid w:val="0099649C"/>
    <w:rsid w:val="00996D4A"/>
    <w:rsid w:val="009A096F"/>
    <w:rsid w:val="009A1332"/>
    <w:rsid w:val="009A150B"/>
    <w:rsid w:val="009A3B56"/>
    <w:rsid w:val="009A4DC6"/>
    <w:rsid w:val="009A625C"/>
    <w:rsid w:val="009A6787"/>
    <w:rsid w:val="009A7339"/>
    <w:rsid w:val="009A78C9"/>
    <w:rsid w:val="009A7987"/>
    <w:rsid w:val="009B091B"/>
    <w:rsid w:val="009B0C64"/>
    <w:rsid w:val="009B3AA1"/>
    <w:rsid w:val="009B43F3"/>
    <w:rsid w:val="009C1767"/>
    <w:rsid w:val="009C44BE"/>
    <w:rsid w:val="009C4DD3"/>
    <w:rsid w:val="009C4F03"/>
    <w:rsid w:val="009C5A3C"/>
    <w:rsid w:val="009C67E1"/>
    <w:rsid w:val="009C7BFC"/>
    <w:rsid w:val="009C7E69"/>
    <w:rsid w:val="009D027D"/>
    <w:rsid w:val="009D08F1"/>
    <w:rsid w:val="009D1C48"/>
    <w:rsid w:val="009D4547"/>
    <w:rsid w:val="009D5A1C"/>
    <w:rsid w:val="009D613D"/>
    <w:rsid w:val="009D6C4C"/>
    <w:rsid w:val="009E1CBB"/>
    <w:rsid w:val="009E1EDC"/>
    <w:rsid w:val="009E32D1"/>
    <w:rsid w:val="009E4EC6"/>
    <w:rsid w:val="009E6475"/>
    <w:rsid w:val="009E68FA"/>
    <w:rsid w:val="009E6B4D"/>
    <w:rsid w:val="009E6F9F"/>
    <w:rsid w:val="009F0288"/>
    <w:rsid w:val="009F13F8"/>
    <w:rsid w:val="009F3225"/>
    <w:rsid w:val="009F36FD"/>
    <w:rsid w:val="009F5619"/>
    <w:rsid w:val="009F64C1"/>
    <w:rsid w:val="009F7308"/>
    <w:rsid w:val="009F7911"/>
    <w:rsid w:val="00A00C56"/>
    <w:rsid w:val="00A00C66"/>
    <w:rsid w:val="00A0264D"/>
    <w:rsid w:val="00A02844"/>
    <w:rsid w:val="00A02CB5"/>
    <w:rsid w:val="00A03700"/>
    <w:rsid w:val="00A03F96"/>
    <w:rsid w:val="00A04140"/>
    <w:rsid w:val="00A0493E"/>
    <w:rsid w:val="00A10C21"/>
    <w:rsid w:val="00A139A3"/>
    <w:rsid w:val="00A143D7"/>
    <w:rsid w:val="00A14C40"/>
    <w:rsid w:val="00A164E9"/>
    <w:rsid w:val="00A1688E"/>
    <w:rsid w:val="00A17B78"/>
    <w:rsid w:val="00A17D33"/>
    <w:rsid w:val="00A21490"/>
    <w:rsid w:val="00A21535"/>
    <w:rsid w:val="00A220CE"/>
    <w:rsid w:val="00A231CF"/>
    <w:rsid w:val="00A24047"/>
    <w:rsid w:val="00A2462C"/>
    <w:rsid w:val="00A2704B"/>
    <w:rsid w:val="00A27581"/>
    <w:rsid w:val="00A27860"/>
    <w:rsid w:val="00A279C1"/>
    <w:rsid w:val="00A27D8D"/>
    <w:rsid w:val="00A30B3F"/>
    <w:rsid w:val="00A30CB9"/>
    <w:rsid w:val="00A314CD"/>
    <w:rsid w:val="00A33301"/>
    <w:rsid w:val="00A335A9"/>
    <w:rsid w:val="00A419A3"/>
    <w:rsid w:val="00A45A5F"/>
    <w:rsid w:val="00A460EE"/>
    <w:rsid w:val="00A46418"/>
    <w:rsid w:val="00A47778"/>
    <w:rsid w:val="00A55CD1"/>
    <w:rsid w:val="00A56AAB"/>
    <w:rsid w:val="00A57596"/>
    <w:rsid w:val="00A57E7A"/>
    <w:rsid w:val="00A602C2"/>
    <w:rsid w:val="00A611F6"/>
    <w:rsid w:val="00A614BA"/>
    <w:rsid w:val="00A64B73"/>
    <w:rsid w:val="00A65220"/>
    <w:rsid w:val="00A67CE2"/>
    <w:rsid w:val="00A70EFF"/>
    <w:rsid w:val="00A70F40"/>
    <w:rsid w:val="00A71763"/>
    <w:rsid w:val="00A71840"/>
    <w:rsid w:val="00A71C9C"/>
    <w:rsid w:val="00A72CE6"/>
    <w:rsid w:val="00A73FE9"/>
    <w:rsid w:val="00A7423B"/>
    <w:rsid w:val="00A80F85"/>
    <w:rsid w:val="00A84D21"/>
    <w:rsid w:val="00A84D2A"/>
    <w:rsid w:val="00A84DDB"/>
    <w:rsid w:val="00A869EE"/>
    <w:rsid w:val="00A87E23"/>
    <w:rsid w:val="00A92F3A"/>
    <w:rsid w:val="00A9404A"/>
    <w:rsid w:val="00A944A2"/>
    <w:rsid w:val="00A95E1C"/>
    <w:rsid w:val="00A9684D"/>
    <w:rsid w:val="00A96AE6"/>
    <w:rsid w:val="00A97260"/>
    <w:rsid w:val="00AA06E7"/>
    <w:rsid w:val="00AA1238"/>
    <w:rsid w:val="00AA13BC"/>
    <w:rsid w:val="00AA21BE"/>
    <w:rsid w:val="00AA2C7D"/>
    <w:rsid w:val="00AA3CDB"/>
    <w:rsid w:val="00AA4833"/>
    <w:rsid w:val="00AA55DB"/>
    <w:rsid w:val="00AA725D"/>
    <w:rsid w:val="00AB0431"/>
    <w:rsid w:val="00AB1092"/>
    <w:rsid w:val="00AB112D"/>
    <w:rsid w:val="00AB4DED"/>
    <w:rsid w:val="00AB50F7"/>
    <w:rsid w:val="00AB5176"/>
    <w:rsid w:val="00AC1F0F"/>
    <w:rsid w:val="00AC4782"/>
    <w:rsid w:val="00AC504E"/>
    <w:rsid w:val="00AC5B98"/>
    <w:rsid w:val="00AC5FEE"/>
    <w:rsid w:val="00AC6FB5"/>
    <w:rsid w:val="00AC7C13"/>
    <w:rsid w:val="00AD08D9"/>
    <w:rsid w:val="00AD1A1D"/>
    <w:rsid w:val="00AD38C4"/>
    <w:rsid w:val="00AD5353"/>
    <w:rsid w:val="00AD6E69"/>
    <w:rsid w:val="00AD73E6"/>
    <w:rsid w:val="00AD7A0E"/>
    <w:rsid w:val="00AD7ACD"/>
    <w:rsid w:val="00AE03C1"/>
    <w:rsid w:val="00AE0F2C"/>
    <w:rsid w:val="00AE1968"/>
    <w:rsid w:val="00AE19F8"/>
    <w:rsid w:val="00AE2719"/>
    <w:rsid w:val="00AE27D4"/>
    <w:rsid w:val="00AE5FCA"/>
    <w:rsid w:val="00AE6907"/>
    <w:rsid w:val="00AE7170"/>
    <w:rsid w:val="00AF1165"/>
    <w:rsid w:val="00AF252D"/>
    <w:rsid w:val="00AF39A4"/>
    <w:rsid w:val="00AF4033"/>
    <w:rsid w:val="00AF5CF3"/>
    <w:rsid w:val="00AF6EFB"/>
    <w:rsid w:val="00B026FD"/>
    <w:rsid w:val="00B04B87"/>
    <w:rsid w:val="00B057C3"/>
    <w:rsid w:val="00B06D29"/>
    <w:rsid w:val="00B06DBD"/>
    <w:rsid w:val="00B10CB4"/>
    <w:rsid w:val="00B11EB5"/>
    <w:rsid w:val="00B1379F"/>
    <w:rsid w:val="00B17028"/>
    <w:rsid w:val="00B205A6"/>
    <w:rsid w:val="00B21856"/>
    <w:rsid w:val="00B21EC6"/>
    <w:rsid w:val="00B22777"/>
    <w:rsid w:val="00B22899"/>
    <w:rsid w:val="00B2342A"/>
    <w:rsid w:val="00B246FB"/>
    <w:rsid w:val="00B25872"/>
    <w:rsid w:val="00B2671B"/>
    <w:rsid w:val="00B26CAC"/>
    <w:rsid w:val="00B279FE"/>
    <w:rsid w:val="00B27B74"/>
    <w:rsid w:val="00B320CB"/>
    <w:rsid w:val="00B331A3"/>
    <w:rsid w:val="00B33762"/>
    <w:rsid w:val="00B3511A"/>
    <w:rsid w:val="00B3689A"/>
    <w:rsid w:val="00B40898"/>
    <w:rsid w:val="00B40F90"/>
    <w:rsid w:val="00B41378"/>
    <w:rsid w:val="00B41BA8"/>
    <w:rsid w:val="00B41FC8"/>
    <w:rsid w:val="00B4276D"/>
    <w:rsid w:val="00B42DC8"/>
    <w:rsid w:val="00B44AB1"/>
    <w:rsid w:val="00B475F4"/>
    <w:rsid w:val="00B47A1A"/>
    <w:rsid w:val="00B5071F"/>
    <w:rsid w:val="00B54548"/>
    <w:rsid w:val="00B55949"/>
    <w:rsid w:val="00B5787B"/>
    <w:rsid w:val="00B6068E"/>
    <w:rsid w:val="00B61D72"/>
    <w:rsid w:val="00B62869"/>
    <w:rsid w:val="00B635CE"/>
    <w:rsid w:val="00B67115"/>
    <w:rsid w:val="00B726C4"/>
    <w:rsid w:val="00B73949"/>
    <w:rsid w:val="00B744B6"/>
    <w:rsid w:val="00B77663"/>
    <w:rsid w:val="00B77B98"/>
    <w:rsid w:val="00B813AA"/>
    <w:rsid w:val="00B84146"/>
    <w:rsid w:val="00B85815"/>
    <w:rsid w:val="00B85DFD"/>
    <w:rsid w:val="00B8781C"/>
    <w:rsid w:val="00B87E20"/>
    <w:rsid w:val="00B913BA"/>
    <w:rsid w:val="00B93FED"/>
    <w:rsid w:val="00B945F7"/>
    <w:rsid w:val="00B953B9"/>
    <w:rsid w:val="00B95BD7"/>
    <w:rsid w:val="00B96159"/>
    <w:rsid w:val="00B967E4"/>
    <w:rsid w:val="00B97064"/>
    <w:rsid w:val="00B97960"/>
    <w:rsid w:val="00B97ED5"/>
    <w:rsid w:val="00BA0A0E"/>
    <w:rsid w:val="00BA1A14"/>
    <w:rsid w:val="00BA1A69"/>
    <w:rsid w:val="00BA24EE"/>
    <w:rsid w:val="00BA2D0D"/>
    <w:rsid w:val="00BA34F3"/>
    <w:rsid w:val="00BA3C84"/>
    <w:rsid w:val="00BA4249"/>
    <w:rsid w:val="00BA4DFF"/>
    <w:rsid w:val="00BA52F7"/>
    <w:rsid w:val="00BA5B1C"/>
    <w:rsid w:val="00BA7BB0"/>
    <w:rsid w:val="00BA7ECE"/>
    <w:rsid w:val="00BB0728"/>
    <w:rsid w:val="00BB0829"/>
    <w:rsid w:val="00BB1633"/>
    <w:rsid w:val="00BB392E"/>
    <w:rsid w:val="00BB647B"/>
    <w:rsid w:val="00BB7FEC"/>
    <w:rsid w:val="00BC1EF0"/>
    <w:rsid w:val="00BC2043"/>
    <w:rsid w:val="00BC342B"/>
    <w:rsid w:val="00BC41DA"/>
    <w:rsid w:val="00BC459E"/>
    <w:rsid w:val="00BC57AF"/>
    <w:rsid w:val="00BD02F8"/>
    <w:rsid w:val="00BD10D5"/>
    <w:rsid w:val="00BD1ADC"/>
    <w:rsid w:val="00BD2A7A"/>
    <w:rsid w:val="00BD45E0"/>
    <w:rsid w:val="00BD4C2A"/>
    <w:rsid w:val="00BD52A2"/>
    <w:rsid w:val="00BD6DF7"/>
    <w:rsid w:val="00BD7BB9"/>
    <w:rsid w:val="00BD7E93"/>
    <w:rsid w:val="00BD7F1F"/>
    <w:rsid w:val="00BE15E4"/>
    <w:rsid w:val="00BE2BFA"/>
    <w:rsid w:val="00BE367B"/>
    <w:rsid w:val="00BE564A"/>
    <w:rsid w:val="00BE564D"/>
    <w:rsid w:val="00BE5B5D"/>
    <w:rsid w:val="00BE6CCA"/>
    <w:rsid w:val="00BE7A82"/>
    <w:rsid w:val="00BE7F7A"/>
    <w:rsid w:val="00BF1B3E"/>
    <w:rsid w:val="00BF37DC"/>
    <w:rsid w:val="00BF53E6"/>
    <w:rsid w:val="00BF53EF"/>
    <w:rsid w:val="00C008B9"/>
    <w:rsid w:val="00C00F6D"/>
    <w:rsid w:val="00C010DE"/>
    <w:rsid w:val="00C0195B"/>
    <w:rsid w:val="00C0242E"/>
    <w:rsid w:val="00C037BD"/>
    <w:rsid w:val="00C06017"/>
    <w:rsid w:val="00C063CB"/>
    <w:rsid w:val="00C12C96"/>
    <w:rsid w:val="00C13549"/>
    <w:rsid w:val="00C13FE8"/>
    <w:rsid w:val="00C2020D"/>
    <w:rsid w:val="00C21D53"/>
    <w:rsid w:val="00C227FE"/>
    <w:rsid w:val="00C25308"/>
    <w:rsid w:val="00C2538E"/>
    <w:rsid w:val="00C259C5"/>
    <w:rsid w:val="00C2616A"/>
    <w:rsid w:val="00C26A05"/>
    <w:rsid w:val="00C27280"/>
    <w:rsid w:val="00C2734F"/>
    <w:rsid w:val="00C27B98"/>
    <w:rsid w:val="00C27FF6"/>
    <w:rsid w:val="00C3025B"/>
    <w:rsid w:val="00C30684"/>
    <w:rsid w:val="00C306BF"/>
    <w:rsid w:val="00C309C4"/>
    <w:rsid w:val="00C32629"/>
    <w:rsid w:val="00C34411"/>
    <w:rsid w:val="00C36033"/>
    <w:rsid w:val="00C36399"/>
    <w:rsid w:val="00C403FD"/>
    <w:rsid w:val="00C40A92"/>
    <w:rsid w:val="00C40CDF"/>
    <w:rsid w:val="00C42CC7"/>
    <w:rsid w:val="00C44350"/>
    <w:rsid w:val="00C44CD4"/>
    <w:rsid w:val="00C472D9"/>
    <w:rsid w:val="00C50727"/>
    <w:rsid w:val="00C52C3D"/>
    <w:rsid w:val="00C52D5B"/>
    <w:rsid w:val="00C54638"/>
    <w:rsid w:val="00C54B4F"/>
    <w:rsid w:val="00C564C4"/>
    <w:rsid w:val="00C5681D"/>
    <w:rsid w:val="00C56A77"/>
    <w:rsid w:val="00C60E0F"/>
    <w:rsid w:val="00C62E30"/>
    <w:rsid w:val="00C63F37"/>
    <w:rsid w:val="00C66B41"/>
    <w:rsid w:val="00C750C0"/>
    <w:rsid w:val="00C77977"/>
    <w:rsid w:val="00C81F32"/>
    <w:rsid w:val="00C916A3"/>
    <w:rsid w:val="00C93633"/>
    <w:rsid w:val="00C97BD7"/>
    <w:rsid w:val="00CA2DDB"/>
    <w:rsid w:val="00CA434A"/>
    <w:rsid w:val="00CA5229"/>
    <w:rsid w:val="00CA5962"/>
    <w:rsid w:val="00CA61CE"/>
    <w:rsid w:val="00CA641D"/>
    <w:rsid w:val="00CA641E"/>
    <w:rsid w:val="00CA76E5"/>
    <w:rsid w:val="00CA791C"/>
    <w:rsid w:val="00CA7B0A"/>
    <w:rsid w:val="00CB0189"/>
    <w:rsid w:val="00CB2BB2"/>
    <w:rsid w:val="00CB6DDC"/>
    <w:rsid w:val="00CB7C5A"/>
    <w:rsid w:val="00CC2294"/>
    <w:rsid w:val="00CC247E"/>
    <w:rsid w:val="00CC27D6"/>
    <w:rsid w:val="00CC404E"/>
    <w:rsid w:val="00CC493B"/>
    <w:rsid w:val="00CC54E0"/>
    <w:rsid w:val="00CC5C42"/>
    <w:rsid w:val="00CC6E92"/>
    <w:rsid w:val="00CD2E65"/>
    <w:rsid w:val="00CD3987"/>
    <w:rsid w:val="00CD4647"/>
    <w:rsid w:val="00CD5DD4"/>
    <w:rsid w:val="00CE08E0"/>
    <w:rsid w:val="00CE109F"/>
    <w:rsid w:val="00CE44C2"/>
    <w:rsid w:val="00CE6E1C"/>
    <w:rsid w:val="00CE7F87"/>
    <w:rsid w:val="00CF1674"/>
    <w:rsid w:val="00CF1847"/>
    <w:rsid w:val="00CF290C"/>
    <w:rsid w:val="00CF2E74"/>
    <w:rsid w:val="00CF37A7"/>
    <w:rsid w:val="00CF3BE0"/>
    <w:rsid w:val="00CF4706"/>
    <w:rsid w:val="00CF5148"/>
    <w:rsid w:val="00CF561B"/>
    <w:rsid w:val="00CF56F6"/>
    <w:rsid w:val="00CF6083"/>
    <w:rsid w:val="00CF6D6B"/>
    <w:rsid w:val="00CF7689"/>
    <w:rsid w:val="00D0167F"/>
    <w:rsid w:val="00D02473"/>
    <w:rsid w:val="00D041FB"/>
    <w:rsid w:val="00D04977"/>
    <w:rsid w:val="00D04AA9"/>
    <w:rsid w:val="00D07E53"/>
    <w:rsid w:val="00D113AD"/>
    <w:rsid w:val="00D117EA"/>
    <w:rsid w:val="00D122DB"/>
    <w:rsid w:val="00D13274"/>
    <w:rsid w:val="00D14FA7"/>
    <w:rsid w:val="00D15196"/>
    <w:rsid w:val="00D15506"/>
    <w:rsid w:val="00D155BE"/>
    <w:rsid w:val="00D1668F"/>
    <w:rsid w:val="00D224F2"/>
    <w:rsid w:val="00D24200"/>
    <w:rsid w:val="00D2423E"/>
    <w:rsid w:val="00D25DB9"/>
    <w:rsid w:val="00D26307"/>
    <w:rsid w:val="00D27C49"/>
    <w:rsid w:val="00D30D40"/>
    <w:rsid w:val="00D312BA"/>
    <w:rsid w:val="00D3141E"/>
    <w:rsid w:val="00D34EB0"/>
    <w:rsid w:val="00D35799"/>
    <w:rsid w:val="00D41B8C"/>
    <w:rsid w:val="00D434C3"/>
    <w:rsid w:val="00D43CD6"/>
    <w:rsid w:val="00D448DF"/>
    <w:rsid w:val="00D45752"/>
    <w:rsid w:val="00D468F7"/>
    <w:rsid w:val="00D50AF2"/>
    <w:rsid w:val="00D54831"/>
    <w:rsid w:val="00D54A2B"/>
    <w:rsid w:val="00D558C6"/>
    <w:rsid w:val="00D625A2"/>
    <w:rsid w:val="00D62E2B"/>
    <w:rsid w:val="00D6338D"/>
    <w:rsid w:val="00D63DE3"/>
    <w:rsid w:val="00D65B31"/>
    <w:rsid w:val="00D66648"/>
    <w:rsid w:val="00D70D94"/>
    <w:rsid w:val="00D734E1"/>
    <w:rsid w:val="00D73EED"/>
    <w:rsid w:val="00D754E0"/>
    <w:rsid w:val="00D760AF"/>
    <w:rsid w:val="00D80569"/>
    <w:rsid w:val="00D81A45"/>
    <w:rsid w:val="00D827DC"/>
    <w:rsid w:val="00D83050"/>
    <w:rsid w:val="00D83E7E"/>
    <w:rsid w:val="00D84131"/>
    <w:rsid w:val="00D86A09"/>
    <w:rsid w:val="00D91004"/>
    <w:rsid w:val="00D91315"/>
    <w:rsid w:val="00D91F71"/>
    <w:rsid w:val="00D9261F"/>
    <w:rsid w:val="00D92661"/>
    <w:rsid w:val="00D94FCD"/>
    <w:rsid w:val="00D95BEE"/>
    <w:rsid w:val="00D967D2"/>
    <w:rsid w:val="00DA00F2"/>
    <w:rsid w:val="00DA02AC"/>
    <w:rsid w:val="00DA165B"/>
    <w:rsid w:val="00DA349B"/>
    <w:rsid w:val="00DA45A4"/>
    <w:rsid w:val="00DA5395"/>
    <w:rsid w:val="00DA63F1"/>
    <w:rsid w:val="00DB1AE3"/>
    <w:rsid w:val="00DB1F7B"/>
    <w:rsid w:val="00DB355E"/>
    <w:rsid w:val="00DB3AFC"/>
    <w:rsid w:val="00DB7395"/>
    <w:rsid w:val="00DB76D5"/>
    <w:rsid w:val="00DC14F8"/>
    <w:rsid w:val="00DC1570"/>
    <w:rsid w:val="00DC3E5B"/>
    <w:rsid w:val="00DC3E73"/>
    <w:rsid w:val="00DC774B"/>
    <w:rsid w:val="00DD0B19"/>
    <w:rsid w:val="00DD24F9"/>
    <w:rsid w:val="00DD3439"/>
    <w:rsid w:val="00DD613F"/>
    <w:rsid w:val="00DD62C4"/>
    <w:rsid w:val="00DE1A2F"/>
    <w:rsid w:val="00DE2606"/>
    <w:rsid w:val="00DE571B"/>
    <w:rsid w:val="00DE6C92"/>
    <w:rsid w:val="00DE76AD"/>
    <w:rsid w:val="00DE7DC1"/>
    <w:rsid w:val="00DF03FD"/>
    <w:rsid w:val="00DF1FD5"/>
    <w:rsid w:val="00DF24E3"/>
    <w:rsid w:val="00DF35A5"/>
    <w:rsid w:val="00DF3B6B"/>
    <w:rsid w:val="00DF5482"/>
    <w:rsid w:val="00DF634C"/>
    <w:rsid w:val="00DF7578"/>
    <w:rsid w:val="00E00972"/>
    <w:rsid w:val="00E0282B"/>
    <w:rsid w:val="00E03D5F"/>
    <w:rsid w:val="00E041BE"/>
    <w:rsid w:val="00E041CF"/>
    <w:rsid w:val="00E051D9"/>
    <w:rsid w:val="00E1504B"/>
    <w:rsid w:val="00E15187"/>
    <w:rsid w:val="00E15AE3"/>
    <w:rsid w:val="00E15F53"/>
    <w:rsid w:val="00E17482"/>
    <w:rsid w:val="00E174F7"/>
    <w:rsid w:val="00E2083C"/>
    <w:rsid w:val="00E23477"/>
    <w:rsid w:val="00E24080"/>
    <w:rsid w:val="00E2408D"/>
    <w:rsid w:val="00E244B5"/>
    <w:rsid w:val="00E2495D"/>
    <w:rsid w:val="00E26407"/>
    <w:rsid w:val="00E30B3F"/>
    <w:rsid w:val="00E32C33"/>
    <w:rsid w:val="00E32E82"/>
    <w:rsid w:val="00E3369A"/>
    <w:rsid w:val="00E345B0"/>
    <w:rsid w:val="00E354ED"/>
    <w:rsid w:val="00E357B1"/>
    <w:rsid w:val="00E35CBC"/>
    <w:rsid w:val="00E4118C"/>
    <w:rsid w:val="00E43134"/>
    <w:rsid w:val="00E433DF"/>
    <w:rsid w:val="00E438CB"/>
    <w:rsid w:val="00E458BE"/>
    <w:rsid w:val="00E46089"/>
    <w:rsid w:val="00E461F6"/>
    <w:rsid w:val="00E47C59"/>
    <w:rsid w:val="00E508DE"/>
    <w:rsid w:val="00E516AC"/>
    <w:rsid w:val="00E526B8"/>
    <w:rsid w:val="00E54B6A"/>
    <w:rsid w:val="00E55DE1"/>
    <w:rsid w:val="00E60013"/>
    <w:rsid w:val="00E60329"/>
    <w:rsid w:val="00E6053B"/>
    <w:rsid w:val="00E60ECC"/>
    <w:rsid w:val="00E61EF6"/>
    <w:rsid w:val="00E62F73"/>
    <w:rsid w:val="00E6374D"/>
    <w:rsid w:val="00E65C50"/>
    <w:rsid w:val="00E70145"/>
    <w:rsid w:val="00E701CF"/>
    <w:rsid w:val="00E71EE5"/>
    <w:rsid w:val="00E72307"/>
    <w:rsid w:val="00E729B0"/>
    <w:rsid w:val="00E73074"/>
    <w:rsid w:val="00E7358F"/>
    <w:rsid w:val="00E74AA3"/>
    <w:rsid w:val="00E751E2"/>
    <w:rsid w:val="00E75568"/>
    <w:rsid w:val="00E769F3"/>
    <w:rsid w:val="00E80486"/>
    <w:rsid w:val="00E82A03"/>
    <w:rsid w:val="00E82E41"/>
    <w:rsid w:val="00E8396D"/>
    <w:rsid w:val="00E86633"/>
    <w:rsid w:val="00E9138C"/>
    <w:rsid w:val="00E92943"/>
    <w:rsid w:val="00E93DE9"/>
    <w:rsid w:val="00E95449"/>
    <w:rsid w:val="00E95FF0"/>
    <w:rsid w:val="00E96160"/>
    <w:rsid w:val="00EA09F6"/>
    <w:rsid w:val="00EA10FC"/>
    <w:rsid w:val="00EA2D4F"/>
    <w:rsid w:val="00EA38C0"/>
    <w:rsid w:val="00EA3DF7"/>
    <w:rsid w:val="00EA3F6A"/>
    <w:rsid w:val="00EA51C4"/>
    <w:rsid w:val="00EA53A4"/>
    <w:rsid w:val="00EA6DCD"/>
    <w:rsid w:val="00EB110A"/>
    <w:rsid w:val="00EB11E0"/>
    <w:rsid w:val="00EB24CE"/>
    <w:rsid w:val="00EB2B29"/>
    <w:rsid w:val="00EB34EA"/>
    <w:rsid w:val="00EB453B"/>
    <w:rsid w:val="00EC5289"/>
    <w:rsid w:val="00EC55D9"/>
    <w:rsid w:val="00EC61BA"/>
    <w:rsid w:val="00EC7D2C"/>
    <w:rsid w:val="00EC7E8A"/>
    <w:rsid w:val="00ED0AFB"/>
    <w:rsid w:val="00ED2167"/>
    <w:rsid w:val="00ED2DE3"/>
    <w:rsid w:val="00ED3B9C"/>
    <w:rsid w:val="00ED61F3"/>
    <w:rsid w:val="00ED676E"/>
    <w:rsid w:val="00ED6E50"/>
    <w:rsid w:val="00EE0082"/>
    <w:rsid w:val="00EE191A"/>
    <w:rsid w:val="00EE3534"/>
    <w:rsid w:val="00EE4A05"/>
    <w:rsid w:val="00EE5A01"/>
    <w:rsid w:val="00EE65FC"/>
    <w:rsid w:val="00EE7ABE"/>
    <w:rsid w:val="00EF18F3"/>
    <w:rsid w:val="00EF227C"/>
    <w:rsid w:val="00EF7FD5"/>
    <w:rsid w:val="00F0178D"/>
    <w:rsid w:val="00F02B55"/>
    <w:rsid w:val="00F03A80"/>
    <w:rsid w:val="00F0619B"/>
    <w:rsid w:val="00F115EC"/>
    <w:rsid w:val="00F13A4A"/>
    <w:rsid w:val="00F14DA9"/>
    <w:rsid w:val="00F17197"/>
    <w:rsid w:val="00F17550"/>
    <w:rsid w:val="00F1768E"/>
    <w:rsid w:val="00F201F4"/>
    <w:rsid w:val="00F20DAB"/>
    <w:rsid w:val="00F20E39"/>
    <w:rsid w:val="00F21C27"/>
    <w:rsid w:val="00F24A3E"/>
    <w:rsid w:val="00F2564A"/>
    <w:rsid w:val="00F32979"/>
    <w:rsid w:val="00F3389F"/>
    <w:rsid w:val="00F341F4"/>
    <w:rsid w:val="00F344A2"/>
    <w:rsid w:val="00F359DB"/>
    <w:rsid w:val="00F36110"/>
    <w:rsid w:val="00F3724E"/>
    <w:rsid w:val="00F40AB4"/>
    <w:rsid w:val="00F41825"/>
    <w:rsid w:val="00F41BE8"/>
    <w:rsid w:val="00F42975"/>
    <w:rsid w:val="00F437EC"/>
    <w:rsid w:val="00F53D6D"/>
    <w:rsid w:val="00F5445C"/>
    <w:rsid w:val="00F56F1A"/>
    <w:rsid w:val="00F63449"/>
    <w:rsid w:val="00F63F72"/>
    <w:rsid w:val="00F63F9D"/>
    <w:rsid w:val="00F642DA"/>
    <w:rsid w:val="00F668C4"/>
    <w:rsid w:val="00F67A16"/>
    <w:rsid w:val="00F73070"/>
    <w:rsid w:val="00F74220"/>
    <w:rsid w:val="00F744B8"/>
    <w:rsid w:val="00F75664"/>
    <w:rsid w:val="00F7795C"/>
    <w:rsid w:val="00F80B28"/>
    <w:rsid w:val="00F81498"/>
    <w:rsid w:val="00F835EF"/>
    <w:rsid w:val="00F836CD"/>
    <w:rsid w:val="00F83B65"/>
    <w:rsid w:val="00F84ACA"/>
    <w:rsid w:val="00F8572A"/>
    <w:rsid w:val="00F8671A"/>
    <w:rsid w:val="00F86D4A"/>
    <w:rsid w:val="00F871E1"/>
    <w:rsid w:val="00F92C5B"/>
    <w:rsid w:val="00F946DB"/>
    <w:rsid w:val="00F957C8"/>
    <w:rsid w:val="00FA0B2E"/>
    <w:rsid w:val="00FA2238"/>
    <w:rsid w:val="00FA2831"/>
    <w:rsid w:val="00FA49B0"/>
    <w:rsid w:val="00FA5A1F"/>
    <w:rsid w:val="00FA6400"/>
    <w:rsid w:val="00FA6D3B"/>
    <w:rsid w:val="00FA747F"/>
    <w:rsid w:val="00FA787A"/>
    <w:rsid w:val="00FB132F"/>
    <w:rsid w:val="00FB25DF"/>
    <w:rsid w:val="00FB2983"/>
    <w:rsid w:val="00FB4135"/>
    <w:rsid w:val="00FB44F9"/>
    <w:rsid w:val="00FB6B6B"/>
    <w:rsid w:val="00FC173A"/>
    <w:rsid w:val="00FC1E54"/>
    <w:rsid w:val="00FC27CE"/>
    <w:rsid w:val="00FC439C"/>
    <w:rsid w:val="00FC6BCA"/>
    <w:rsid w:val="00FC6E23"/>
    <w:rsid w:val="00FD01DD"/>
    <w:rsid w:val="00FD092C"/>
    <w:rsid w:val="00FD3E90"/>
    <w:rsid w:val="00FD4906"/>
    <w:rsid w:val="00FD4A50"/>
    <w:rsid w:val="00FD7ECC"/>
    <w:rsid w:val="00FE4EB5"/>
    <w:rsid w:val="00FE5784"/>
    <w:rsid w:val="00FE710D"/>
    <w:rsid w:val="00FE73F0"/>
    <w:rsid w:val="00FE7D8B"/>
    <w:rsid w:val="00FF08A5"/>
    <w:rsid w:val="00FF1B08"/>
    <w:rsid w:val="00FF1B59"/>
    <w:rsid w:val="00FF2DB7"/>
    <w:rsid w:val="00FF4186"/>
    <w:rsid w:val="00FF4C30"/>
    <w:rsid w:val="00FF5691"/>
    <w:rsid w:val="00FF6443"/>
    <w:rsid w:val="1EB06F64"/>
    <w:rsid w:val="261B1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nhideWhenUsed="0" w:qFormat="1"/>
    <w:lsdException w:name="annotation text" w:semiHidden="0" w:uiPriority="99" w:qFormat="1"/>
    <w:lsdException w:name="header" w:semiHidden="0" w:unhideWhenUsed="0"/>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lsdException w:name="Hyperlink" w:semiHidden="0" w:uiPriority="99" w:unhideWhenUsed="0" w:qFormat="1"/>
    <w:lsdException w:name="FollowedHyperlink" w:semiHidden="0" w:unhideWhenUsed="0"/>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semiHidden/>
    <w:qFormat/>
    <w:pPr>
      <w:widowControl w:val="0"/>
      <w:ind w:firstLine="420"/>
      <w:jc w:val="both"/>
    </w:pPr>
    <w:rPr>
      <w:kern w:val="2"/>
      <w:sz w:val="21"/>
      <w:szCs w:val="24"/>
    </w:rPr>
  </w:style>
  <w:style w:type="paragraph" w:styleId="a4">
    <w:name w:val="annotation text"/>
    <w:basedOn w:val="a"/>
    <w:link w:val="Char"/>
    <w:uiPriority w:val="99"/>
    <w:unhideWhenUsed/>
    <w:qFormat/>
    <w:pPr>
      <w:suppressAutoHyphens/>
      <w:jc w:val="left"/>
    </w:pPr>
    <w:rPr>
      <w:rFonts w:ascii="Calibri" w:eastAsia="仿宋" w:hAnsi="Calibri"/>
      <w:sz w:val="32"/>
      <w:szCs w:val="21"/>
    </w:rPr>
  </w:style>
  <w:style w:type="paragraph" w:styleId="a5">
    <w:name w:val="Body Text"/>
    <w:basedOn w:val="a"/>
    <w:link w:val="Char0"/>
    <w:pPr>
      <w:jc w:val="center"/>
    </w:pPr>
    <w:rPr>
      <w:b/>
      <w:bCs/>
      <w:sz w:val="36"/>
    </w:rPr>
  </w:style>
  <w:style w:type="paragraph" w:styleId="a6">
    <w:name w:val="Body Text Indent"/>
    <w:basedOn w:val="a"/>
    <w:link w:val="Char1"/>
    <w:pPr>
      <w:spacing w:after="120"/>
      <w:ind w:leftChars="200" w:left="420"/>
    </w:pPr>
  </w:style>
  <w:style w:type="paragraph" w:styleId="a7">
    <w:name w:val="Plain Text"/>
    <w:basedOn w:val="a"/>
    <w:link w:val="Char2"/>
    <w:qFormat/>
    <w:rPr>
      <w:rFonts w:ascii="宋体" w:hAnsi="Courier New" w:cs="Courier New"/>
      <w:szCs w:val="21"/>
    </w:rPr>
  </w:style>
  <w:style w:type="paragraph" w:styleId="a8">
    <w:name w:val="Date"/>
    <w:basedOn w:val="a"/>
    <w:next w:val="a"/>
    <w:pPr>
      <w:ind w:leftChars="2500" w:left="100"/>
    </w:pPr>
  </w:style>
  <w:style w:type="paragraph" w:styleId="a9">
    <w:name w:val="Balloon Text"/>
    <w:basedOn w:val="a"/>
    <w:link w:val="Char3"/>
    <w:rPr>
      <w:sz w:val="18"/>
      <w:szCs w:val="18"/>
    </w:rPr>
  </w:style>
  <w:style w:type="paragraph" w:styleId="aa">
    <w:name w:val="footer"/>
    <w:basedOn w:val="a"/>
    <w:pPr>
      <w:tabs>
        <w:tab w:val="center" w:pos="4153"/>
        <w:tab w:val="right" w:pos="8306"/>
      </w:tabs>
      <w:snapToGrid w:val="0"/>
      <w:jc w:val="left"/>
    </w:pPr>
    <w:rPr>
      <w:sz w:val="18"/>
      <w:szCs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spacing w:after="120"/>
      <w:ind w:leftChars="200" w:left="420"/>
    </w:pPr>
    <w:rPr>
      <w:sz w:val="16"/>
      <w:szCs w:val="16"/>
    </w:rPr>
  </w:style>
  <w:style w:type="paragraph" w:styleId="ac">
    <w:name w:val="Normal (Web)"/>
    <w:basedOn w:val="a"/>
    <w:qFormat/>
    <w:pPr>
      <w:suppressAutoHyphens/>
      <w:spacing w:before="100" w:beforeAutospacing="1" w:after="100" w:afterAutospacing="1"/>
      <w:jc w:val="left"/>
    </w:pPr>
    <w:rPr>
      <w:rFonts w:ascii="Calibri" w:hAnsi="Calibri"/>
      <w:kern w:val="0"/>
      <w:sz w:val="24"/>
    </w:rPr>
  </w:style>
  <w:style w:type="paragraph" w:styleId="ad">
    <w:name w:val="Body Text First Indent"/>
    <w:basedOn w:val="a5"/>
    <w:link w:val="Char10"/>
    <w:pPr>
      <w:spacing w:after="120"/>
      <w:ind w:firstLineChars="100" w:firstLine="420"/>
      <w:jc w:val="both"/>
    </w:pPr>
    <w:rPr>
      <w:rFonts w:eastAsia="仿宋_GB2312"/>
      <w:b w:val="0"/>
      <w:bCs w:val="0"/>
      <w:sz w:val="32"/>
      <w:szCs w:val="21"/>
    </w:rPr>
  </w:style>
  <w:style w:type="paragraph" w:styleId="2">
    <w:name w:val="Body Text First Indent 2"/>
    <w:basedOn w:val="a6"/>
    <w:link w:val="2Char"/>
    <w:semiHidden/>
    <w:unhideWhenUsed/>
    <w:pPr>
      <w:ind w:firstLineChars="200" w:firstLine="420"/>
    </w:pPr>
  </w:style>
  <w:style w:type="table" w:styleId="ae">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Pr>
      <w:b/>
    </w:rPr>
  </w:style>
  <w:style w:type="character" w:styleId="af0">
    <w:name w:val="page number"/>
    <w:basedOn w:val="a0"/>
  </w:style>
  <w:style w:type="character" w:styleId="af1">
    <w:name w:val="FollowedHyperlink"/>
    <w:basedOn w:val="a0"/>
    <w:rPr>
      <w:color w:val="800080" w:themeColor="followedHyperlink"/>
      <w:u w:val="single"/>
    </w:rPr>
  </w:style>
  <w:style w:type="character" w:styleId="af2">
    <w:name w:val="Hyperlink"/>
    <w:basedOn w:val="a0"/>
    <w:uiPriority w:val="99"/>
    <w:qFormat/>
    <w:rPr>
      <w:color w:val="0000FF"/>
      <w:u w:val="single"/>
    </w:rPr>
  </w:style>
  <w:style w:type="paragraph" w:customStyle="1" w:styleId="Char4">
    <w:name w:val="Char"/>
    <w:basedOn w:val="a"/>
    <w:rPr>
      <w:rFonts w:ascii="Tahoma" w:hAnsi="Tahoma"/>
      <w:sz w:val="24"/>
      <w:szCs w:val="20"/>
    </w:rPr>
  </w:style>
  <w:style w:type="paragraph" w:customStyle="1" w:styleId="Char11">
    <w:name w:val="Char1"/>
    <w:basedOn w:val="a"/>
    <w:autoRedefine/>
    <w:semiHidden/>
    <w:qFormat/>
  </w:style>
  <w:style w:type="paragraph" w:customStyle="1" w:styleId="CharChar1CharCharCharCharCharChar">
    <w:name w:val="Char Char1 Char Char Char Char Char Char"/>
    <w:basedOn w:val="a"/>
    <w:pPr>
      <w:widowControl/>
      <w:spacing w:after="160" w:line="240" w:lineRule="exact"/>
      <w:jc w:val="left"/>
    </w:pPr>
  </w:style>
  <w:style w:type="character" w:customStyle="1" w:styleId="font71">
    <w:name w:val="font71"/>
    <w:basedOn w:val="a0"/>
    <w:rPr>
      <w:rFonts w:ascii="宋体" w:eastAsia="宋体" w:hAnsi="宋体" w:hint="eastAsia"/>
      <w:color w:val="000000"/>
      <w:sz w:val="22"/>
      <w:szCs w:val="22"/>
      <w:u w:val="none"/>
    </w:rPr>
  </w:style>
  <w:style w:type="character" w:customStyle="1" w:styleId="font01">
    <w:name w:val="font01"/>
    <w:basedOn w:val="a0"/>
    <w:qFormat/>
    <w:rPr>
      <w:rFonts w:ascii="宋体" w:eastAsia="宋体" w:hAnsi="宋体" w:hint="eastAsia"/>
      <w:color w:val="000000"/>
      <w:sz w:val="24"/>
      <w:szCs w:val="24"/>
      <w:u w:val="none"/>
    </w:rPr>
  </w:style>
  <w:style w:type="character" w:customStyle="1" w:styleId="font31">
    <w:name w:val="font31"/>
    <w:basedOn w:val="a0"/>
    <w:rPr>
      <w:rFonts w:ascii="宋体" w:eastAsia="宋体" w:hAnsi="宋体" w:hint="eastAsia"/>
      <w:color w:val="000000"/>
      <w:sz w:val="16"/>
      <w:szCs w:val="16"/>
      <w:u w:val="none"/>
    </w:rPr>
  </w:style>
  <w:style w:type="character" w:customStyle="1" w:styleId="font11">
    <w:name w:val="font11"/>
    <w:basedOn w:val="a0"/>
    <w:rPr>
      <w:rFonts w:ascii="宋体" w:eastAsia="宋体" w:hAnsi="宋体" w:hint="eastAsia"/>
      <w:b/>
      <w:bCs/>
      <w:color w:val="000000"/>
      <w:sz w:val="16"/>
      <w:szCs w:val="16"/>
      <w:u w:val="none"/>
    </w:rPr>
  </w:style>
  <w:style w:type="character" w:customStyle="1" w:styleId="font51">
    <w:name w:val="font51"/>
    <w:basedOn w:val="a0"/>
    <w:rPr>
      <w:rFonts w:ascii="宋体" w:eastAsia="宋体" w:hAnsi="宋体" w:hint="eastAsia"/>
      <w:color w:val="000000"/>
      <w:sz w:val="24"/>
      <w:szCs w:val="24"/>
      <w:u w:val="none"/>
    </w:rPr>
  </w:style>
  <w:style w:type="character" w:customStyle="1" w:styleId="font21">
    <w:name w:val="font21"/>
    <w:basedOn w:val="a0"/>
    <w:rPr>
      <w:rFonts w:ascii="宋体" w:eastAsia="宋体" w:hAnsi="宋体" w:hint="eastAsia"/>
      <w:b/>
      <w:bCs/>
      <w:color w:val="000000"/>
      <w:sz w:val="16"/>
      <w:szCs w:val="16"/>
      <w:u w:val="none"/>
    </w:rPr>
  </w:style>
  <w:style w:type="character" w:customStyle="1" w:styleId="font41">
    <w:name w:val="font41"/>
    <w:basedOn w:val="a0"/>
    <w:rPr>
      <w:rFonts w:ascii="宋体" w:eastAsia="宋体" w:hAnsi="宋体" w:hint="eastAsia"/>
      <w:b/>
      <w:bCs/>
      <w:color w:val="000000"/>
      <w:sz w:val="20"/>
      <w:szCs w:val="20"/>
      <w:u w:val="none"/>
    </w:rPr>
  </w:style>
  <w:style w:type="character" w:customStyle="1" w:styleId="Char2">
    <w:name w:val="纯文本 Char"/>
    <w:basedOn w:val="a0"/>
    <w:link w:val="a7"/>
    <w:rPr>
      <w:rFonts w:ascii="宋体" w:hAnsi="Courier New" w:cs="Courier New"/>
      <w:kern w:val="2"/>
      <w:sz w:val="21"/>
      <w:szCs w:val="21"/>
    </w:rPr>
  </w:style>
  <w:style w:type="character" w:customStyle="1" w:styleId="Char3">
    <w:name w:val="批注框文本 Char"/>
    <w:basedOn w:val="a0"/>
    <w:link w:val="a9"/>
    <w:rPr>
      <w:kern w:val="2"/>
      <w:sz w:val="18"/>
      <w:szCs w:val="18"/>
    </w:rPr>
  </w:style>
  <w:style w:type="character" w:customStyle="1" w:styleId="Char0">
    <w:name w:val="正文文本 Char"/>
    <w:basedOn w:val="a0"/>
    <w:link w:val="a5"/>
    <w:rPr>
      <w:b/>
      <w:bCs/>
      <w:kern w:val="2"/>
      <w:sz w:val="36"/>
      <w:szCs w:val="24"/>
    </w:rPr>
  </w:style>
  <w:style w:type="character" w:customStyle="1" w:styleId="Char5">
    <w:name w:val="正文首行缩进 Char"/>
    <w:basedOn w:val="Char0"/>
    <w:rPr>
      <w:b/>
      <w:bCs/>
      <w:kern w:val="2"/>
      <w:sz w:val="36"/>
      <w:szCs w:val="24"/>
    </w:rPr>
  </w:style>
  <w:style w:type="character" w:customStyle="1" w:styleId="Char10">
    <w:name w:val="正文首行缩进 Char1"/>
    <w:basedOn w:val="a0"/>
    <w:link w:val="ad"/>
    <w:rPr>
      <w:rFonts w:eastAsia="仿宋_GB2312"/>
      <w:kern w:val="2"/>
      <w:sz w:val="32"/>
      <w:szCs w:val="21"/>
    </w:rPr>
  </w:style>
  <w:style w:type="paragraph" w:customStyle="1" w:styleId="af3">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4">
    <w:name w:val="标准文件_段"/>
    <w:qFormat/>
    <w:pPr>
      <w:autoSpaceDE w:val="0"/>
      <w:autoSpaceDN w:val="0"/>
      <w:ind w:firstLineChars="200" w:firstLine="200"/>
      <w:jc w:val="both"/>
    </w:pPr>
    <w:rPr>
      <w:rFonts w:ascii="宋体"/>
      <w:sz w:val="21"/>
    </w:rPr>
  </w:style>
  <w:style w:type="paragraph" w:customStyle="1" w:styleId="Bodytext1">
    <w:name w:val="Body text|1"/>
    <w:basedOn w:val="a"/>
    <w:qFormat/>
    <w:pPr>
      <w:spacing w:line="418" w:lineRule="auto"/>
      <w:ind w:firstLine="400"/>
    </w:pPr>
    <w:rPr>
      <w:rFonts w:ascii="宋体" w:hAnsi="宋体" w:cs="宋体"/>
      <w:sz w:val="28"/>
      <w:szCs w:val="28"/>
      <w:lang w:val="zh-TW" w:eastAsia="zh-TW" w:bidi="zh-TW"/>
    </w:rPr>
  </w:style>
  <w:style w:type="paragraph" w:customStyle="1" w:styleId="af5">
    <w:name w:val="正文段落"/>
    <w:basedOn w:val="a"/>
    <w:qFormat/>
    <w:pPr>
      <w:ind w:firstLine="635"/>
    </w:pPr>
    <w:rPr>
      <w:rFonts w:ascii="Calibri" w:eastAsia="仿宋_GB2312" w:hAnsi="Calibri"/>
      <w:spacing w:val="-3"/>
      <w:sz w:val="32"/>
      <w:szCs w:val="32"/>
    </w:rPr>
  </w:style>
  <w:style w:type="character" w:customStyle="1" w:styleId="Char1">
    <w:name w:val="正文文本缩进 Char"/>
    <w:basedOn w:val="a0"/>
    <w:link w:val="a6"/>
    <w:rPr>
      <w:kern w:val="2"/>
      <w:sz w:val="21"/>
      <w:szCs w:val="24"/>
    </w:rPr>
  </w:style>
  <w:style w:type="character" w:customStyle="1" w:styleId="2Char">
    <w:name w:val="正文首行缩进 2 Char"/>
    <w:basedOn w:val="Char1"/>
    <w:link w:val="2"/>
    <w:semiHidden/>
    <w:rPr>
      <w:kern w:val="2"/>
      <w:sz w:val="21"/>
      <w:szCs w:val="24"/>
    </w:rPr>
  </w:style>
  <w:style w:type="paragraph" w:customStyle="1" w:styleId="Default">
    <w:name w:val="Default"/>
    <w:next w:val="71"/>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71">
    <w:name w:val="目录 71"/>
    <w:next w:val="a"/>
    <w:qFormat/>
    <w:pPr>
      <w:wordWrap w:val="0"/>
      <w:ind w:left="2550"/>
      <w:jc w:val="both"/>
    </w:pPr>
    <w:rPr>
      <w:rFonts w:ascii="宋体" w:eastAsia="Times New Roman" w:hAnsi="宋体"/>
      <w:sz w:val="21"/>
    </w:rPr>
  </w:style>
  <w:style w:type="paragraph" w:styleId="af6">
    <w:name w:val="List Paragraph"/>
    <w:basedOn w:val="a"/>
    <w:uiPriority w:val="34"/>
    <w:qFormat/>
    <w:pPr>
      <w:ind w:firstLineChars="200" w:firstLine="420"/>
    </w:pPr>
  </w:style>
  <w:style w:type="paragraph" w:customStyle="1" w:styleId="10">
    <w:name w:val="正文缩进1"/>
    <w:basedOn w:val="a"/>
    <w:qFormat/>
    <w:pPr>
      <w:ind w:firstLineChars="200" w:firstLine="420"/>
    </w:pPr>
    <w:rPr>
      <w:rFonts w:ascii="Calibri" w:eastAsia="仿宋" w:hAnsi="Calibri"/>
      <w:sz w:val="32"/>
    </w:rPr>
  </w:style>
  <w:style w:type="character" w:customStyle="1" w:styleId="Char">
    <w:name w:val="批注文字 Char"/>
    <w:basedOn w:val="a0"/>
    <w:link w:val="a4"/>
    <w:uiPriority w:val="99"/>
    <w:rPr>
      <w:rFonts w:ascii="Calibri" w:eastAsia="仿宋" w:hAnsi="Calibri"/>
      <w:kern w:val="2"/>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nhideWhenUsed="0" w:qFormat="1"/>
    <w:lsdException w:name="annotation text" w:semiHidden="0" w:uiPriority="99" w:qFormat="1"/>
    <w:lsdException w:name="header" w:semiHidden="0" w:unhideWhenUsed="0"/>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lsdException w:name="Hyperlink" w:semiHidden="0" w:uiPriority="99" w:unhideWhenUsed="0" w:qFormat="1"/>
    <w:lsdException w:name="FollowedHyperlink" w:semiHidden="0" w:unhideWhenUsed="0"/>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semiHidden/>
    <w:qFormat/>
    <w:pPr>
      <w:widowControl w:val="0"/>
      <w:ind w:firstLine="420"/>
      <w:jc w:val="both"/>
    </w:pPr>
    <w:rPr>
      <w:kern w:val="2"/>
      <w:sz w:val="21"/>
      <w:szCs w:val="24"/>
    </w:rPr>
  </w:style>
  <w:style w:type="paragraph" w:styleId="a4">
    <w:name w:val="annotation text"/>
    <w:basedOn w:val="a"/>
    <w:link w:val="Char"/>
    <w:uiPriority w:val="99"/>
    <w:unhideWhenUsed/>
    <w:qFormat/>
    <w:pPr>
      <w:suppressAutoHyphens/>
      <w:jc w:val="left"/>
    </w:pPr>
    <w:rPr>
      <w:rFonts w:ascii="Calibri" w:eastAsia="仿宋" w:hAnsi="Calibri"/>
      <w:sz w:val="32"/>
      <w:szCs w:val="21"/>
    </w:rPr>
  </w:style>
  <w:style w:type="paragraph" w:styleId="a5">
    <w:name w:val="Body Text"/>
    <w:basedOn w:val="a"/>
    <w:link w:val="Char0"/>
    <w:pPr>
      <w:jc w:val="center"/>
    </w:pPr>
    <w:rPr>
      <w:b/>
      <w:bCs/>
      <w:sz w:val="36"/>
    </w:rPr>
  </w:style>
  <w:style w:type="paragraph" w:styleId="a6">
    <w:name w:val="Body Text Indent"/>
    <w:basedOn w:val="a"/>
    <w:link w:val="Char1"/>
    <w:pPr>
      <w:spacing w:after="120"/>
      <w:ind w:leftChars="200" w:left="420"/>
    </w:pPr>
  </w:style>
  <w:style w:type="paragraph" w:styleId="a7">
    <w:name w:val="Plain Text"/>
    <w:basedOn w:val="a"/>
    <w:link w:val="Char2"/>
    <w:qFormat/>
    <w:rPr>
      <w:rFonts w:ascii="宋体" w:hAnsi="Courier New" w:cs="Courier New"/>
      <w:szCs w:val="21"/>
    </w:rPr>
  </w:style>
  <w:style w:type="paragraph" w:styleId="a8">
    <w:name w:val="Date"/>
    <w:basedOn w:val="a"/>
    <w:next w:val="a"/>
    <w:pPr>
      <w:ind w:leftChars="2500" w:left="100"/>
    </w:pPr>
  </w:style>
  <w:style w:type="paragraph" w:styleId="a9">
    <w:name w:val="Balloon Text"/>
    <w:basedOn w:val="a"/>
    <w:link w:val="Char3"/>
    <w:rPr>
      <w:sz w:val="18"/>
      <w:szCs w:val="18"/>
    </w:rPr>
  </w:style>
  <w:style w:type="paragraph" w:styleId="aa">
    <w:name w:val="footer"/>
    <w:basedOn w:val="a"/>
    <w:pPr>
      <w:tabs>
        <w:tab w:val="center" w:pos="4153"/>
        <w:tab w:val="right" w:pos="8306"/>
      </w:tabs>
      <w:snapToGrid w:val="0"/>
      <w:jc w:val="left"/>
    </w:pPr>
    <w:rPr>
      <w:sz w:val="18"/>
      <w:szCs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spacing w:after="120"/>
      <w:ind w:leftChars="200" w:left="420"/>
    </w:pPr>
    <w:rPr>
      <w:sz w:val="16"/>
      <w:szCs w:val="16"/>
    </w:rPr>
  </w:style>
  <w:style w:type="paragraph" w:styleId="ac">
    <w:name w:val="Normal (Web)"/>
    <w:basedOn w:val="a"/>
    <w:qFormat/>
    <w:pPr>
      <w:suppressAutoHyphens/>
      <w:spacing w:before="100" w:beforeAutospacing="1" w:after="100" w:afterAutospacing="1"/>
      <w:jc w:val="left"/>
    </w:pPr>
    <w:rPr>
      <w:rFonts w:ascii="Calibri" w:hAnsi="Calibri"/>
      <w:kern w:val="0"/>
      <w:sz w:val="24"/>
    </w:rPr>
  </w:style>
  <w:style w:type="paragraph" w:styleId="ad">
    <w:name w:val="Body Text First Indent"/>
    <w:basedOn w:val="a5"/>
    <w:link w:val="Char10"/>
    <w:pPr>
      <w:spacing w:after="120"/>
      <w:ind w:firstLineChars="100" w:firstLine="420"/>
      <w:jc w:val="both"/>
    </w:pPr>
    <w:rPr>
      <w:rFonts w:eastAsia="仿宋_GB2312"/>
      <w:b w:val="0"/>
      <w:bCs w:val="0"/>
      <w:sz w:val="32"/>
      <w:szCs w:val="21"/>
    </w:rPr>
  </w:style>
  <w:style w:type="paragraph" w:styleId="2">
    <w:name w:val="Body Text First Indent 2"/>
    <w:basedOn w:val="a6"/>
    <w:link w:val="2Char"/>
    <w:semiHidden/>
    <w:unhideWhenUsed/>
    <w:pPr>
      <w:ind w:firstLineChars="200" w:firstLine="420"/>
    </w:pPr>
  </w:style>
  <w:style w:type="table" w:styleId="ae">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Pr>
      <w:b/>
    </w:rPr>
  </w:style>
  <w:style w:type="character" w:styleId="af0">
    <w:name w:val="page number"/>
    <w:basedOn w:val="a0"/>
  </w:style>
  <w:style w:type="character" w:styleId="af1">
    <w:name w:val="FollowedHyperlink"/>
    <w:basedOn w:val="a0"/>
    <w:rPr>
      <w:color w:val="800080" w:themeColor="followedHyperlink"/>
      <w:u w:val="single"/>
    </w:rPr>
  </w:style>
  <w:style w:type="character" w:styleId="af2">
    <w:name w:val="Hyperlink"/>
    <w:basedOn w:val="a0"/>
    <w:uiPriority w:val="99"/>
    <w:qFormat/>
    <w:rPr>
      <w:color w:val="0000FF"/>
      <w:u w:val="single"/>
    </w:rPr>
  </w:style>
  <w:style w:type="paragraph" w:customStyle="1" w:styleId="Char4">
    <w:name w:val="Char"/>
    <w:basedOn w:val="a"/>
    <w:rPr>
      <w:rFonts w:ascii="Tahoma" w:hAnsi="Tahoma"/>
      <w:sz w:val="24"/>
      <w:szCs w:val="20"/>
    </w:rPr>
  </w:style>
  <w:style w:type="paragraph" w:customStyle="1" w:styleId="Char11">
    <w:name w:val="Char1"/>
    <w:basedOn w:val="a"/>
    <w:autoRedefine/>
    <w:semiHidden/>
    <w:qFormat/>
  </w:style>
  <w:style w:type="paragraph" w:customStyle="1" w:styleId="CharChar1CharCharCharCharCharChar">
    <w:name w:val="Char Char1 Char Char Char Char Char Char"/>
    <w:basedOn w:val="a"/>
    <w:pPr>
      <w:widowControl/>
      <w:spacing w:after="160" w:line="240" w:lineRule="exact"/>
      <w:jc w:val="left"/>
    </w:pPr>
  </w:style>
  <w:style w:type="character" w:customStyle="1" w:styleId="font71">
    <w:name w:val="font71"/>
    <w:basedOn w:val="a0"/>
    <w:rPr>
      <w:rFonts w:ascii="宋体" w:eastAsia="宋体" w:hAnsi="宋体" w:hint="eastAsia"/>
      <w:color w:val="000000"/>
      <w:sz w:val="22"/>
      <w:szCs w:val="22"/>
      <w:u w:val="none"/>
    </w:rPr>
  </w:style>
  <w:style w:type="character" w:customStyle="1" w:styleId="font01">
    <w:name w:val="font01"/>
    <w:basedOn w:val="a0"/>
    <w:qFormat/>
    <w:rPr>
      <w:rFonts w:ascii="宋体" w:eastAsia="宋体" w:hAnsi="宋体" w:hint="eastAsia"/>
      <w:color w:val="000000"/>
      <w:sz w:val="24"/>
      <w:szCs w:val="24"/>
      <w:u w:val="none"/>
    </w:rPr>
  </w:style>
  <w:style w:type="character" w:customStyle="1" w:styleId="font31">
    <w:name w:val="font31"/>
    <w:basedOn w:val="a0"/>
    <w:rPr>
      <w:rFonts w:ascii="宋体" w:eastAsia="宋体" w:hAnsi="宋体" w:hint="eastAsia"/>
      <w:color w:val="000000"/>
      <w:sz w:val="16"/>
      <w:szCs w:val="16"/>
      <w:u w:val="none"/>
    </w:rPr>
  </w:style>
  <w:style w:type="character" w:customStyle="1" w:styleId="font11">
    <w:name w:val="font11"/>
    <w:basedOn w:val="a0"/>
    <w:rPr>
      <w:rFonts w:ascii="宋体" w:eastAsia="宋体" w:hAnsi="宋体" w:hint="eastAsia"/>
      <w:b/>
      <w:bCs/>
      <w:color w:val="000000"/>
      <w:sz w:val="16"/>
      <w:szCs w:val="16"/>
      <w:u w:val="none"/>
    </w:rPr>
  </w:style>
  <w:style w:type="character" w:customStyle="1" w:styleId="font51">
    <w:name w:val="font51"/>
    <w:basedOn w:val="a0"/>
    <w:rPr>
      <w:rFonts w:ascii="宋体" w:eastAsia="宋体" w:hAnsi="宋体" w:hint="eastAsia"/>
      <w:color w:val="000000"/>
      <w:sz w:val="24"/>
      <w:szCs w:val="24"/>
      <w:u w:val="none"/>
    </w:rPr>
  </w:style>
  <w:style w:type="character" w:customStyle="1" w:styleId="font21">
    <w:name w:val="font21"/>
    <w:basedOn w:val="a0"/>
    <w:rPr>
      <w:rFonts w:ascii="宋体" w:eastAsia="宋体" w:hAnsi="宋体" w:hint="eastAsia"/>
      <w:b/>
      <w:bCs/>
      <w:color w:val="000000"/>
      <w:sz w:val="16"/>
      <w:szCs w:val="16"/>
      <w:u w:val="none"/>
    </w:rPr>
  </w:style>
  <w:style w:type="character" w:customStyle="1" w:styleId="font41">
    <w:name w:val="font41"/>
    <w:basedOn w:val="a0"/>
    <w:rPr>
      <w:rFonts w:ascii="宋体" w:eastAsia="宋体" w:hAnsi="宋体" w:hint="eastAsia"/>
      <w:b/>
      <w:bCs/>
      <w:color w:val="000000"/>
      <w:sz w:val="20"/>
      <w:szCs w:val="20"/>
      <w:u w:val="none"/>
    </w:rPr>
  </w:style>
  <w:style w:type="character" w:customStyle="1" w:styleId="Char2">
    <w:name w:val="纯文本 Char"/>
    <w:basedOn w:val="a0"/>
    <w:link w:val="a7"/>
    <w:rPr>
      <w:rFonts w:ascii="宋体" w:hAnsi="Courier New" w:cs="Courier New"/>
      <w:kern w:val="2"/>
      <w:sz w:val="21"/>
      <w:szCs w:val="21"/>
    </w:rPr>
  </w:style>
  <w:style w:type="character" w:customStyle="1" w:styleId="Char3">
    <w:name w:val="批注框文本 Char"/>
    <w:basedOn w:val="a0"/>
    <w:link w:val="a9"/>
    <w:rPr>
      <w:kern w:val="2"/>
      <w:sz w:val="18"/>
      <w:szCs w:val="18"/>
    </w:rPr>
  </w:style>
  <w:style w:type="character" w:customStyle="1" w:styleId="Char0">
    <w:name w:val="正文文本 Char"/>
    <w:basedOn w:val="a0"/>
    <w:link w:val="a5"/>
    <w:rPr>
      <w:b/>
      <w:bCs/>
      <w:kern w:val="2"/>
      <w:sz w:val="36"/>
      <w:szCs w:val="24"/>
    </w:rPr>
  </w:style>
  <w:style w:type="character" w:customStyle="1" w:styleId="Char5">
    <w:name w:val="正文首行缩进 Char"/>
    <w:basedOn w:val="Char0"/>
    <w:rPr>
      <w:b/>
      <w:bCs/>
      <w:kern w:val="2"/>
      <w:sz w:val="36"/>
      <w:szCs w:val="24"/>
    </w:rPr>
  </w:style>
  <w:style w:type="character" w:customStyle="1" w:styleId="Char10">
    <w:name w:val="正文首行缩进 Char1"/>
    <w:basedOn w:val="a0"/>
    <w:link w:val="ad"/>
    <w:rPr>
      <w:rFonts w:eastAsia="仿宋_GB2312"/>
      <w:kern w:val="2"/>
      <w:sz w:val="32"/>
      <w:szCs w:val="21"/>
    </w:rPr>
  </w:style>
  <w:style w:type="paragraph" w:customStyle="1" w:styleId="af3">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4">
    <w:name w:val="标准文件_段"/>
    <w:qFormat/>
    <w:pPr>
      <w:autoSpaceDE w:val="0"/>
      <w:autoSpaceDN w:val="0"/>
      <w:ind w:firstLineChars="200" w:firstLine="200"/>
      <w:jc w:val="both"/>
    </w:pPr>
    <w:rPr>
      <w:rFonts w:ascii="宋体"/>
      <w:sz w:val="21"/>
    </w:rPr>
  </w:style>
  <w:style w:type="paragraph" w:customStyle="1" w:styleId="Bodytext1">
    <w:name w:val="Body text|1"/>
    <w:basedOn w:val="a"/>
    <w:qFormat/>
    <w:pPr>
      <w:spacing w:line="418" w:lineRule="auto"/>
      <w:ind w:firstLine="400"/>
    </w:pPr>
    <w:rPr>
      <w:rFonts w:ascii="宋体" w:hAnsi="宋体" w:cs="宋体"/>
      <w:sz w:val="28"/>
      <w:szCs w:val="28"/>
      <w:lang w:val="zh-TW" w:eastAsia="zh-TW" w:bidi="zh-TW"/>
    </w:rPr>
  </w:style>
  <w:style w:type="paragraph" w:customStyle="1" w:styleId="af5">
    <w:name w:val="正文段落"/>
    <w:basedOn w:val="a"/>
    <w:qFormat/>
    <w:pPr>
      <w:ind w:firstLine="635"/>
    </w:pPr>
    <w:rPr>
      <w:rFonts w:ascii="Calibri" w:eastAsia="仿宋_GB2312" w:hAnsi="Calibri"/>
      <w:spacing w:val="-3"/>
      <w:sz w:val="32"/>
      <w:szCs w:val="32"/>
    </w:rPr>
  </w:style>
  <w:style w:type="character" w:customStyle="1" w:styleId="Char1">
    <w:name w:val="正文文本缩进 Char"/>
    <w:basedOn w:val="a0"/>
    <w:link w:val="a6"/>
    <w:rPr>
      <w:kern w:val="2"/>
      <w:sz w:val="21"/>
      <w:szCs w:val="24"/>
    </w:rPr>
  </w:style>
  <w:style w:type="character" w:customStyle="1" w:styleId="2Char">
    <w:name w:val="正文首行缩进 2 Char"/>
    <w:basedOn w:val="Char1"/>
    <w:link w:val="2"/>
    <w:semiHidden/>
    <w:rPr>
      <w:kern w:val="2"/>
      <w:sz w:val="21"/>
      <w:szCs w:val="24"/>
    </w:rPr>
  </w:style>
  <w:style w:type="paragraph" w:customStyle="1" w:styleId="Default">
    <w:name w:val="Default"/>
    <w:next w:val="71"/>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71">
    <w:name w:val="目录 71"/>
    <w:next w:val="a"/>
    <w:qFormat/>
    <w:pPr>
      <w:wordWrap w:val="0"/>
      <w:ind w:left="2550"/>
      <w:jc w:val="both"/>
    </w:pPr>
    <w:rPr>
      <w:rFonts w:ascii="宋体" w:eastAsia="Times New Roman" w:hAnsi="宋体"/>
      <w:sz w:val="21"/>
    </w:rPr>
  </w:style>
  <w:style w:type="paragraph" w:styleId="af6">
    <w:name w:val="List Paragraph"/>
    <w:basedOn w:val="a"/>
    <w:uiPriority w:val="34"/>
    <w:qFormat/>
    <w:pPr>
      <w:ind w:firstLineChars="200" w:firstLine="420"/>
    </w:pPr>
  </w:style>
  <w:style w:type="paragraph" w:customStyle="1" w:styleId="10">
    <w:name w:val="正文缩进1"/>
    <w:basedOn w:val="a"/>
    <w:qFormat/>
    <w:pPr>
      <w:ind w:firstLineChars="200" w:firstLine="420"/>
    </w:pPr>
    <w:rPr>
      <w:rFonts w:ascii="Calibri" w:eastAsia="仿宋" w:hAnsi="Calibri"/>
      <w:sz w:val="32"/>
    </w:rPr>
  </w:style>
  <w:style w:type="character" w:customStyle="1" w:styleId="Char">
    <w:name w:val="批注文字 Char"/>
    <w:basedOn w:val="a0"/>
    <w:link w:val="a4"/>
    <w:uiPriority w:val="99"/>
    <w:rPr>
      <w:rFonts w:ascii="Calibri" w:eastAsia="仿宋" w:hAnsi="Calibri"/>
      <w:kern w:val="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128F40-73D1-4CBE-B192-0E388DBE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1558</Words>
  <Characters>8886</Characters>
  <Application>Microsoft Office Word</Application>
  <DocSecurity>0</DocSecurity>
  <Lines>74</Lines>
  <Paragraphs>20</Paragraphs>
  <ScaleCrop>false</ScaleCrop>
  <Company>MZ</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浙江省民政厅文件</dc:title>
  <dc:creator>HW</dc:creator>
  <cp:lastModifiedBy>王剑侯</cp:lastModifiedBy>
  <cp:revision>7</cp:revision>
  <cp:lastPrinted>2023-09-06T08:35:00Z</cp:lastPrinted>
  <dcterms:created xsi:type="dcterms:W3CDTF">2023-12-14T03:33:00Z</dcterms:created>
  <dcterms:modified xsi:type="dcterms:W3CDTF">2023-12-19T00:26:00Z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3BF5CBA31A9A496E97848C4C3CB78B03_12</vt:lpwstr>
  </property>
</Properties>
</file>