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6E" w:rsidRDefault="00B6116E" w:rsidP="00B61CDC">
      <w:pPr>
        <w:widowControl/>
        <w:jc w:val="center"/>
        <w:outlineLvl w:val="2"/>
        <w:rPr>
          <w:rFonts w:ascii="宋体" w:eastAsia="宋体" w:hAnsi="宋体" w:cs="宋体"/>
          <w:b/>
          <w:bCs/>
          <w:kern w:val="0"/>
          <w:sz w:val="44"/>
          <w:szCs w:val="44"/>
        </w:rPr>
      </w:pPr>
    </w:p>
    <w:p w:rsidR="00DA3EE4" w:rsidRDefault="00B61CDC" w:rsidP="00B61CDC">
      <w:pPr>
        <w:widowControl/>
        <w:jc w:val="center"/>
        <w:outlineLvl w:val="2"/>
        <w:rPr>
          <w:rFonts w:ascii="宋体" w:eastAsia="宋体" w:hAnsi="宋体" w:cs="宋体"/>
          <w:b/>
          <w:bCs/>
          <w:kern w:val="0"/>
          <w:sz w:val="44"/>
          <w:szCs w:val="44"/>
        </w:rPr>
      </w:pPr>
      <w:r w:rsidRPr="00B61CDC">
        <w:rPr>
          <w:rFonts w:ascii="宋体" w:eastAsia="宋体" w:hAnsi="宋体" w:cs="宋体"/>
          <w:b/>
          <w:bCs/>
          <w:kern w:val="0"/>
          <w:sz w:val="44"/>
          <w:szCs w:val="44"/>
        </w:rPr>
        <w:t>浙江省民政厅201</w:t>
      </w:r>
      <w:r w:rsidR="005D1832">
        <w:rPr>
          <w:rFonts w:ascii="宋体" w:eastAsia="宋体" w:hAnsi="宋体" w:cs="宋体" w:hint="eastAsia"/>
          <w:b/>
          <w:bCs/>
          <w:kern w:val="0"/>
          <w:sz w:val="44"/>
          <w:szCs w:val="44"/>
        </w:rPr>
        <w:t>7</w:t>
      </w:r>
      <w:r w:rsidRPr="00B61CDC">
        <w:rPr>
          <w:rFonts w:ascii="宋体" w:eastAsia="宋体" w:hAnsi="宋体" w:cs="宋体"/>
          <w:b/>
          <w:bCs/>
          <w:kern w:val="0"/>
          <w:sz w:val="44"/>
          <w:szCs w:val="44"/>
        </w:rPr>
        <w:t>年政府信息公开</w:t>
      </w:r>
    </w:p>
    <w:p w:rsidR="00B61CDC" w:rsidRPr="00B61CDC" w:rsidRDefault="00B61CDC" w:rsidP="00B61CDC">
      <w:pPr>
        <w:widowControl/>
        <w:jc w:val="center"/>
        <w:outlineLvl w:val="2"/>
        <w:rPr>
          <w:rFonts w:ascii="宋体" w:eastAsia="宋体" w:hAnsi="宋体" w:cs="宋体"/>
          <w:b/>
          <w:bCs/>
          <w:kern w:val="0"/>
          <w:sz w:val="44"/>
          <w:szCs w:val="44"/>
        </w:rPr>
      </w:pPr>
      <w:r w:rsidRPr="00B61CDC">
        <w:rPr>
          <w:rFonts w:ascii="宋体" w:eastAsia="宋体" w:hAnsi="宋体" w:cs="宋体"/>
          <w:b/>
          <w:bCs/>
          <w:kern w:val="0"/>
          <w:sz w:val="44"/>
          <w:szCs w:val="44"/>
        </w:rPr>
        <w:t>工作年度报告</w:t>
      </w:r>
    </w:p>
    <w:p w:rsidR="00A67D7F" w:rsidRDefault="00A67D7F" w:rsidP="00B61CDC">
      <w:pPr>
        <w:widowControl/>
        <w:ind w:firstLineChars="200" w:firstLine="640"/>
        <w:jc w:val="left"/>
        <w:outlineLvl w:val="2"/>
        <w:rPr>
          <w:rFonts w:ascii="仿宋_GB2312" w:eastAsia="仿宋_GB2312" w:hAnsi="宋体" w:cs="宋体"/>
          <w:kern w:val="0"/>
          <w:sz w:val="32"/>
          <w:szCs w:val="32"/>
        </w:rPr>
      </w:pPr>
    </w:p>
    <w:p w:rsidR="006B3B69" w:rsidRDefault="005330A0" w:rsidP="0085617A">
      <w:pPr>
        <w:widowControl/>
        <w:ind w:firstLineChars="200" w:firstLine="640"/>
        <w:outlineLvl w:val="2"/>
        <w:rPr>
          <w:rFonts w:ascii="仿宋_GB2312" w:eastAsia="仿宋_GB2312" w:hAnsi="宋体" w:cs="宋体" w:hint="eastAsia"/>
          <w:kern w:val="0"/>
          <w:sz w:val="32"/>
          <w:szCs w:val="32"/>
        </w:rPr>
      </w:pPr>
      <w:r w:rsidRPr="005330A0">
        <w:rPr>
          <w:rFonts w:ascii="仿宋_GB2312" w:eastAsia="仿宋_GB2312" w:hAnsi="宋体" w:cs="宋体" w:hint="eastAsia"/>
          <w:kern w:val="0"/>
          <w:sz w:val="32"/>
          <w:szCs w:val="32"/>
        </w:rPr>
        <w:t>根据《中华人民共和国政府信息公开条例》和《浙江省政府信息公开暂行办法》的要求，</w:t>
      </w:r>
      <w:r w:rsidR="007C639C" w:rsidRPr="007C639C">
        <w:rPr>
          <w:rFonts w:ascii="仿宋_GB2312" w:eastAsia="仿宋_GB2312" w:hAnsi="宋体" w:cs="宋体" w:hint="eastAsia"/>
          <w:kern w:val="0"/>
          <w:sz w:val="32"/>
          <w:szCs w:val="32"/>
        </w:rPr>
        <w:t>现公布</w:t>
      </w:r>
      <w:r w:rsidR="0085617A">
        <w:rPr>
          <w:rFonts w:ascii="仿宋_GB2312" w:eastAsia="仿宋_GB2312" w:hAnsi="宋体" w:cs="宋体" w:hint="eastAsia"/>
          <w:kern w:val="0"/>
          <w:sz w:val="32"/>
          <w:szCs w:val="32"/>
        </w:rPr>
        <w:t>我厅</w:t>
      </w:r>
      <w:r w:rsidR="007C639C" w:rsidRPr="007C639C">
        <w:rPr>
          <w:rFonts w:ascii="仿宋_GB2312" w:eastAsia="仿宋_GB2312" w:hAnsi="宋体" w:cs="宋体" w:hint="eastAsia"/>
          <w:kern w:val="0"/>
          <w:sz w:val="32"/>
          <w:szCs w:val="32"/>
        </w:rPr>
        <w:t>2017年度政府信息公开工作年度报告。</w:t>
      </w:r>
      <w:r w:rsidRPr="005330A0">
        <w:rPr>
          <w:rFonts w:ascii="仿宋_GB2312" w:eastAsia="仿宋_GB2312" w:hAnsi="宋体" w:cs="宋体" w:hint="eastAsia"/>
          <w:kern w:val="0"/>
          <w:sz w:val="32"/>
          <w:szCs w:val="32"/>
        </w:rPr>
        <w:t>全文包括概述，主动公开政府信息情况，依申请公开政府信息情况，政府信息公开收费及减免情况，政府信息公开行政复议、行政诉讼情况，举报和投诉情况，存在问题及改进措施等。本年度报告中所列数据的统计期限从2017年1月1日起到12月31日止。</w:t>
      </w:r>
    </w:p>
    <w:p w:rsidR="005330A0" w:rsidRDefault="005330A0" w:rsidP="0085617A">
      <w:pPr>
        <w:widowControl/>
        <w:ind w:firstLineChars="200" w:firstLine="640"/>
        <w:outlineLvl w:val="2"/>
        <w:rPr>
          <w:rFonts w:ascii="仿宋_GB2312" w:eastAsia="仿宋_GB2312" w:hAnsi="宋体" w:cs="宋体"/>
          <w:kern w:val="0"/>
          <w:sz w:val="32"/>
          <w:szCs w:val="32"/>
        </w:rPr>
      </w:pPr>
      <w:r w:rsidRPr="005330A0">
        <w:rPr>
          <w:rFonts w:ascii="仿宋_GB2312" w:eastAsia="仿宋_GB2312" w:hAnsi="宋体" w:cs="宋体" w:hint="eastAsia"/>
          <w:kern w:val="0"/>
          <w:sz w:val="32"/>
          <w:szCs w:val="32"/>
        </w:rPr>
        <w:t>本年度报告的电子版可通过浙江省</w:t>
      </w:r>
      <w:r w:rsidR="0085617A">
        <w:rPr>
          <w:rFonts w:ascii="仿宋_GB2312" w:eastAsia="仿宋_GB2312" w:hAnsi="宋体" w:cs="宋体" w:hint="eastAsia"/>
          <w:kern w:val="0"/>
          <w:sz w:val="32"/>
          <w:szCs w:val="32"/>
        </w:rPr>
        <w:t>民政厅</w:t>
      </w:r>
      <w:r w:rsidRPr="005330A0">
        <w:rPr>
          <w:rFonts w:ascii="仿宋_GB2312" w:eastAsia="仿宋_GB2312" w:hAnsi="宋体" w:cs="宋体" w:hint="eastAsia"/>
          <w:kern w:val="0"/>
          <w:sz w:val="32"/>
          <w:szCs w:val="32"/>
        </w:rPr>
        <w:t>门户网站（www.zj</w:t>
      </w:r>
      <w:r w:rsidR="0085617A">
        <w:rPr>
          <w:rFonts w:ascii="仿宋_GB2312" w:eastAsia="仿宋_GB2312" w:hAnsi="宋体" w:cs="宋体" w:hint="eastAsia"/>
          <w:kern w:val="0"/>
          <w:sz w:val="32"/>
          <w:szCs w:val="32"/>
        </w:rPr>
        <w:t>mz</w:t>
      </w:r>
      <w:r w:rsidRPr="005330A0">
        <w:rPr>
          <w:rFonts w:ascii="仿宋_GB2312" w:eastAsia="仿宋_GB2312" w:hAnsi="宋体" w:cs="宋体" w:hint="eastAsia"/>
          <w:kern w:val="0"/>
          <w:sz w:val="32"/>
          <w:szCs w:val="32"/>
        </w:rPr>
        <w:t>.gov.cn）下载。</w:t>
      </w:r>
    </w:p>
    <w:p w:rsidR="00D8140B" w:rsidRPr="00D8140B" w:rsidRDefault="00D8140B" w:rsidP="0085617A">
      <w:pPr>
        <w:widowControl/>
        <w:ind w:firstLineChars="200" w:firstLine="640"/>
        <w:outlineLvl w:val="2"/>
        <w:rPr>
          <w:rFonts w:ascii="黑体" w:eastAsia="黑体" w:hAnsi="黑体" w:cs="宋体"/>
          <w:kern w:val="0"/>
          <w:sz w:val="32"/>
          <w:szCs w:val="32"/>
        </w:rPr>
      </w:pPr>
      <w:r w:rsidRPr="00D8140B">
        <w:rPr>
          <w:rFonts w:ascii="黑体" w:eastAsia="黑体" w:hAnsi="黑体" w:cs="宋体" w:hint="eastAsia"/>
          <w:kern w:val="0"/>
          <w:sz w:val="32"/>
          <w:szCs w:val="32"/>
        </w:rPr>
        <w:t>一、概述</w:t>
      </w:r>
    </w:p>
    <w:p w:rsidR="00BF1FB1" w:rsidRDefault="00D8140B" w:rsidP="00BF1FB1">
      <w:pPr>
        <w:ind w:firstLineChars="200" w:firstLine="640"/>
        <w:rPr>
          <w:rFonts w:ascii="仿宋_GB2312" w:eastAsia="仿宋_GB2312" w:hAnsi="宋体" w:cs="宋体"/>
          <w:kern w:val="0"/>
          <w:sz w:val="32"/>
          <w:szCs w:val="32"/>
        </w:rPr>
      </w:pPr>
      <w:r w:rsidRPr="00D8140B">
        <w:rPr>
          <w:rFonts w:ascii="仿宋_GB2312" w:eastAsia="仿宋_GB2312" w:hAnsi="宋体" w:cs="宋体" w:hint="eastAsia"/>
          <w:kern w:val="0"/>
          <w:sz w:val="32"/>
          <w:szCs w:val="32"/>
        </w:rPr>
        <w:t>2017年</w:t>
      </w:r>
      <w:r>
        <w:rPr>
          <w:rFonts w:ascii="仿宋_GB2312" w:eastAsia="仿宋_GB2312" w:hAnsi="宋体" w:cs="宋体" w:hint="eastAsia"/>
          <w:kern w:val="0"/>
          <w:sz w:val="32"/>
          <w:szCs w:val="32"/>
        </w:rPr>
        <w:t>，</w:t>
      </w:r>
      <w:r w:rsidR="007A39E9">
        <w:rPr>
          <w:rFonts w:ascii="仿宋_GB2312" w:eastAsia="仿宋_GB2312" w:hAnsi="宋体" w:cs="宋体" w:hint="eastAsia"/>
          <w:kern w:val="0"/>
          <w:sz w:val="32"/>
          <w:szCs w:val="32"/>
        </w:rPr>
        <w:t>我厅</w:t>
      </w:r>
      <w:r w:rsidRPr="00D8140B">
        <w:rPr>
          <w:rFonts w:ascii="仿宋_GB2312" w:eastAsia="仿宋_GB2312" w:hAnsi="宋体" w:cs="宋体" w:hint="eastAsia"/>
          <w:kern w:val="0"/>
          <w:sz w:val="32"/>
          <w:szCs w:val="32"/>
        </w:rPr>
        <w:t>政府信息公开工作，以习近平新时代中国特色社会主义思想为指导，认真贯彻落实党的十九大精神，按照《政府信息公开条例》和</w:t>
      </w:r>
      <w:r>
        <w:rPr>
          <w:rFonts w:ascii="仿宋_GB2312" w:eastAsia="仿宋_GB2312" w:hAnsi="宋体" w:cs="宋体" w:hint="eastAsia"/>
          <w:kern w:val="0"/>
          <w:sz w:val="32"/>
          <w:szCs w:val="32"/>
        </w:rPr>
        <w:t>《浙江省政府信息公开暂行办法》</w:t>
      </w:r>
      <w:r w:rsidRPr="00B61CDC">
        <w:rPr>
          <w:rFonts w:ascii="仿宋_GB2312" w:eastAsia="仿宋_GB2312" w:hAnsi="宋体" w:cs="宋体" w:hint="eastAsia"/>
          <w:kern w:val="0"/>
          <w:sz w:val="32"/>
          <w:szCs w:val="32"/>
        </w:rPr>
        <w:t>《</w:t>
      </w:r>
      <w:r w:rsidRPr="005D1832">
        <w:rPr>
          <w:rFonts w:ascii="仿宋_GB2312" w:eastAsia="仿宋_GB2312" w:hAnsi="宋体" w:cs="宋体" w:hint="eastAsia"/>
          <w:kern w:val="0"/>
          <w:sz w:val="32"/>
          <w:szCs w:val="32"/>
        </w:rPr>
        <w:t>浙江省人民政府办公厅关于印发2017年浙江省政务公开工作要点的通知</w:t>
      </w:r>
      <w:r w:rsidRPr="00B61CDC">
        <w:rPr>
          <w:rFonts w:ascii="仿宋_GB2312" w:eastAsia="仿宋_GB2312" w:hAnsi="宋体" w:cs="宋体" w:hint="eastAsia"/>
          <w:kern w:val="0"/>
          <w:sz w:val="32"/>
          <w:szCs w:val="32"/>
        </w:rPr>
        <w:t>》等有关文件精神，</w:t>
      </w:r>
      <w:r w:rsidRPr="00D8140B">
        <w:rPr>
          <w:rFonts w:ascii="仿宋_GB2312" w:eastAsia="仿宋_GB2312" w:hAnsi="宋体" w:cs="宋体" w:hint="eastAsia"/>
          <w:kern w:val="0"/>
          <w:sz w:val="32"/>
          <w:szCs w:val="32"/>
        </w:rPr>
        <w:t>着力推进决策、执行、管理、服务、结果公开，积极开展政策解读和工作宣传，</w:t>
      </w:r>
      <w:r w:rsidR="007A39E9">
        <w:rPr>
          <w:rFonts w:ascii="仿宋_GB2312" w:eastAsia="仿宋_GB2312" w:hAnsi="宋体" w:cs="宋体" w:hint="eastAsia"/>
          <w:kern w:val="0"/>
          <w:sz w:val="32"/>
          <w:szCs w:val="32"/>
        </w:rPr>
        <w:t>推动</w:t>
      </w:r>
      <w:r w:rsidRPr="00D8140B">
        <w:rPr>
          <w:rFonts w:ascii="仿宋_GB2312" w:eastAsia="仿宋_GB2312" w:hAnsi="宋体" w:cs="宋体" w:hint="eastAsia"/>
          <w:kern w:val="0"/>
          <w:sz w:val="32"/>
          <w:szCs w:val="32"/>
        </w:rPr>
        <w:t>民政工作更加公开透明。</w:t>
      </w:r>
    </w:p>
    <w:p w:rsidR="004B12AD" w:rsidRDefault="00C46B4D" w:rsidP="00BF1FB1">
      <w:pPr>
        <w:ind w:firstLineChars="200" w:firstLine="643"/>
        <w:rPr>
          <w:rFonts w:ascii="仿宋_GB2312" w:eastAsia="仿宋_GB2312" w:hAnsi="宋体" w:cs="宋体"/>
          <w:kern w:val="0"/>
          <w:sz w:val="32"/>
          <w:szCs w:val="32"/>
        </w:rPr>
      </w:pPr>
      <w:r w:rsidRPr="00C46B4D">
        <w:rPr>
          <w:rFonts w:ascii="楷体_GB2312" w:eastAsia="楷体_GB2312" w:hAnsi="宋体" w:cs="宋体" w:hint="eastAsia"/>
          <w:b/>
          <w:kern w:val="0"/>
          <w:sz w:val="32"/>
          <w:szCs w:val="32"/>
        </w:rPr>
        <w:t>（一）完善政务公开载体。</w:t>
      </w:r>
      <w:r w:rsidR="007E435A" w:rsidRPr="00CA1AB1">
        <w:rPr>
          <w:rFonts w:ascii="Times New Roman" w:eastAsia="仿宋_GB2312" w:hAnsi="Times New Roman"/>
          <w:color w:val="000000"/>
          <w:sz w:val="32"/>
          <w:szCs w:val="32"/>
        </w:rPr>
        <w:t>运用</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互联网</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思维，着手</w:t>
      </w:r>
      <w:r w:rsidR="007E435A" w:rsidRPr="00CA1AB1">
        <w:rPr>
          <w:rFonts w:ascii="Times New Roman" w:eastAsia="仿宋_GB2312" w:hAnsi="Times New Roman"/>
          <w:color w:val="000000"/>
          <w:sz w:val="32"/>
          <w:szCs w:val="32"/>
        </w:rPr>
        <w:lastRenderedPageBreak/>
        <w:t>构建集杂志、网站、微信于一体、融合式发展的民政</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全媒体</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w:t>
      </w:r>
      <w:r w:rsidR="00BF1FB1" w:rsidRPr="00C46B4D">
        <w:rPr>
          <w:rFonts w:ascii="仿宋_GB2312" w:eastAsia="仿宋_GB2312" w:hAnsi="宋体" w:cs="宋体" w:hint="eastAsia"/>
          <w:kern w:val="0"/>
          <w:sz w:val="32"/>
          <w:szCs w:val="32"/>
        </w:rPr>
        <w:t>发挥门户网站“第一公开平台”作用，</w:t>
      </w:r>
      <w:r w:rsidR="007E435A" w:rsidRPr="00CA1AB1">
        <w:rPr>
          <w:rFonts w:ascii="Times New Roman" w:eastAsia="仿宋_GB2312" w:hAnsi="Times New Roman"/>
          <w:color w:val="000000"/>
          <w:sz w:val="32"/>
          <w:szCs w:val="32"/>
        </w:rPr>
        <w:t>及时做好栏目更新和信息发布</w:t>
      </w:r>
      <w:r w:rsidR="00BF1FB1">
        <w:rPr>
          <w:rFonts w:ascii="Times New Roman" w:eastAsia="仿宋_GB2312" w:hAnsi="Times New Roman" w:hint="eastAsia"/>
          <w:color w:val="000000"/>
          <w:sz w:val="32"/>
          <w:szCs w:val="32"/>
        </w:rPr>
        <w:t>，</w:t>
      </w:r>
      <w:r w:rsidR="00BF1FB1" w:rsidRPr="00C46B4D">
        <w:rPr>
          <w:rFonts w:ascii="仿宋_GB2312" w:eastAsia="仿宋_GB2312" w:hAnsi="宋体" w:cs="宋体" w:hint="eastAsia"/>
          <w:kern w:val="0"/>
          <w:sz w:val="32"/>
          <w:szCs w:val="32"/>
        </w:rPr>
        <w:t>完善网站日常监测机制，确保各类信息发布实效性、完整性、准确性。落实《浙江省民政厅政务微博（微信）管理暂行办法》，</w:t>
      </w:r>
      <w:r w:rsidR="007E435A" w:rsidRPr="00CA1AB1">
        <w:rPr>
          <w:rFonts w:ascii="Times New Roman" w:eastAsia="仿宋_GB2312" w:hAnsi="Times New Roman"/>
          <w:color w:val="000000"/>
          <w:sz w:val="32"/>
          <w:szCs w:val="32"/>
        </w:rPr>
        <w:t>完善</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浙江民政</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微信号功能，新增</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民政服务</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微信矩阵</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民政动态</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三大功能模块，为老百姓提供</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一站式</w:t>
      </w:r>
      <w:r w:rsidR="007E435A" w:rsidRPr="00CA1AB1">
        <w:rPr>
          <w:rFonts w:ascii="Times New Roman" w:eastAsia="仿宋_GB2312" w:hAnsi="Times New Roman"/>
          <w:color w:val="000000"/>
          <w:sz w:val="32"/>
          <w:szCs w:val="32"/>
        </w:rPr>
        <w:t>”</w:t>
      </w:r>
      <w:r w:rsidR="007E435A" w:rsidRPr="00CA1AB1">
        <w:rPr>
          <w:rFonts w:ascii="Times New Roman" w:eastAsia="仿宋_GB2312" w:hAnsi="Times New Roman"/>
          <w:color w:val="000000"/>
          <w:sz w:val="32"/>
          <w:szCs w:val="32"/>
        </w:rPr>
        <w:t>服务。开发《浙江民政》</w:t>
      </w:r>
      <w:r w:rsidR="007E435A" w:rsidRPr="00CA1AB1">
        <w:rPr>
          <w:rFonts w:ascii="Times New Roman" w:eastAsia="仿宋_GB2312" w:hAnsi="Times New Roman"/>
          <w:color w:val="000000"/>
          <w:sz w:val="32"/>
          <w:szCs w:val="32"/>
        </w:rPr>
        <w:t>APP</w:t>
      </w:r>
      <w:r w:rsidR="007E435A" w:rsidRPr="00CA1AB1">
        <w:rPr>
          <w:rFonts w:ascii="Times New Roman" w:eastAsia="仿宋_GB2312" w:hAnsi="Times New Roman"/>
          <w:color w:val="000000"/>
          <w:sz w:val="32"/>
          <w:szCs w:val="32"/>
        </w:rPr>
        <w:t>电子版，便于广泛阅读和传播。</w:t>
      </w:r>
    </w:p>
    <w:p w:rsidR="00C46B4D" w:rsidRDefault="00C46B4D" w:rsidP="006D6E17">
      <w:pPr>
        <w:ind w:firstLineChars="200" w:firstLine="643"/>
        <w:rPr>
          <w:rFonts w:ascii="仿宋_GB2312" w:eastAsia="仿宋_GB2312" w:hAnsi="宋体" w:cs="宋体"/>
          <w:kern w:val="0"/>
          <w:sz w:val="32"/>
          <w:szCs w:val="32"/>
        </w:rPr>
      </w:pPr>
      <w:r w:rsidRPr="00C46B4D">
        <w:rPr>
          <w:rFonts w:ascii="楷体_GB2312" w:eastAsia="楷体_GB2312" w:hAnsi="宋体" w:cs="宋体" w:hint="eastAsia"/>
          <w:b/>
          <w:kern w:val="0"/>
          <w:sz w:val="32"/>
          <w:szCs w:val="32"/>
        </w:rPr>
        <w:t>（二）做好政策解读</w:t>
      </w:r>
      <w:r w:rsidR="006D6E17">
        <w:rPr>
          <w:rFonts w:ascii="楷体_GB2312" w:eastAsia="楷体_GB2312" w:hAnsi="宋体" w:cs="宋体" w:hint="eastAsia"/>
          <w:b/>
          <w:kern w:val="0"/>
          <w:sz w:val="32"/>
          <w:szCs w:val="32"/>
        </w:rPr>
        <w:t>和新闻宣传</w:t>
      </w:r>
      <w:r w:rsidRPr="00C46B4D">
        <w:rPr>
          <w:rFonts w:ascii="楷体_GB2312" w:eastAsia="楷体_GB2312" w:hAnsi="宋体" w:cs="宋体" w:hint="eastAsia"/>
          <w:b/>
          <w:kern w:val="0"/>
          <w:sz w:val="32"/>
          <w:szCs w:val="32"/>
        </w:rPr>
        <w:t>。</w:t>
      </w:r>
      <w:r w:rsidRPr="00C46B4D">
        <w:rPr>
          <w:rFonts w:ascii="仿宋_GB2312" w:eastAsia="仿宋_GB2312" w:hAnsi="宋体" w:cs="宋体" w:hint="eastAsia"/>
          <w:kern w:val="0"/>
          <w:sz w:val="32"/>
          <w:szCs w:val="32"/>
        </w:rPr>
        <w:t>建立重要政策解读机制，解读材料于文件公开的3个工作日内提交发布。落实部门主要负责人带头宣讲政策的要求，主要负责人出席《慈善法》实施</w:t>
      </w:r>
      <w:r w:rsidR="00A801E6">
        <w:rPr>
          <w:rFonts w:ascii="仿宋_GB2312" w:eastAsia="仿宋_GB2312" w:hAnsi="宋体" w:cs="宋体" w:hint="eastAsia"/>
          <w:kern w:val="0"/>
          <w:sz w:val="32"/>
          <w:szCs w:val="32"/>
        </w:rPr>
        <w:t>一周年</w:t>
      </w:r>
      <w:r w:rsidRPr="00C46B4D">
        <w:rPr>
          <w:rFonts w:ascii="仿宋_GB2312" w:eastAsia="仿宋_GB2312" w:hAnsi="宋体" w:cs="宋体" w:hint="eastAsia"/>
          <w:kern w:val="0"/>
          <w:sz w:val="32"/>
          <w:szCs w:val="32"/>
        </w:rPr>
        <w:t>新闻通气会。</w:t>
      </w:r>
      <w:r w:rsidR="004B12AD" w:rsidRPr="004B12AD">
        <w:rPr>
          <w:rFonts w:ascii="仿宋_GB2312" w:eastAsia="仿宋_GB2312" w:hAnsi="宋体" w:cs="宋体" w:hint="eastAsia"/>
          <w:kern w:val="0"/>
          <w:sz w:val="32"/>
          <w:szCs w:val="32"/>
        </w:rPr>
        <w:t>充分利用新闻发布会，对《慈善法》落地、养老服务体系建设等重点工作及时进行权威发布，主动回应社会关切。</w:t>
      </w:r>
    </w:p>
    <w:p w:rsidR="00BC7969" w:rsidRDefault="00C46B4D" w:rsidP="006D6E17">
      <w:pPr>
        <w:ind w:firstLineChars="200" w:firstLine="643"/>
        <w:rPr>
          <w:rFonts w:ascii="仿宋_GB2312" w:eastAsia="仿宋_GB2312" w:hAnsi="宋体" w:cs="宋体"/>
          <w:kern w:val="0"/>
          <w:sz w:val="32"/>
          <w:szCs w:val="32"/>
        </w:rPr>
      </w:pPr>
      <w:r w:rsidRPr="00C46B4D">
        <w:rPr>
          <w:rFonts w:ascii="楷体_GB2312" w:eastAsia="楷体_GB2312" w:hAnsi="宋体" w:cs="宋体" w:hint="eastAsia"/>
          <w:b/>
          <w:kern w:val="0"/>
          <w:sz w:val="32"/>
          <w:szCs w:val="32"/>
        </w:rPr>
        <w:t>（三）加强依申请公开规范化建设。</w:t>
      </w:r>
      <w:r w:rsidRPr="00C46B4D">
        <w:rPr>
          <w:rFonts w:ascii="仿宋_GB2312" w:eastAsia="仿宋_GB2312" w:hAnsi="宋体" w:cs="宋体" w:hint="eastAsia"/>
          <w:kern w:val="0"/>
          <w:sz w:val="32"/>
          <w:szCs w:val="32"/>
        </w:rPr>
        <w:t>加强依申请公开的受理、登记、拟办、会商、审核、答复、归档等管理</w:t>
      </w:r>
      <w:r w:rsidR="006D6E17">
        <w:rPr>
          <w:rFonts w:ascii="仿宋_GB2312" w:eastAsia="仿宋_GB2312" w:hAnsi="宋体" w:cs="宋体" w:hint="eastAsia"/>
          <w:kern w:val="0"/>
          <w:sz w:val="32"/>
          <w:szCs w:val="32"/>
        </w:rPr>
        <w:t>，进一步完善现场、书面、电子邮箱、信息平台等多种方式申请渠道</w:t>
      </w:r>
      <w:r w:rsidRPr="00C46B4D">
        <w:rPr>
          <w:rFonts w:ascii="仿宋_GB2312" w:eastAsia="仿宋_GB2312" w:hAnsi="宋体" w:cs="宋体" w:hint="eastAsia"/>
          <w:kern w:val="0"/>
          <w:sz w:val="32"/>
          <w:szCs w:val="32"/>
        </w:rPr>
        <w:t>。在答复中，写明所适用的法律依据及条款，告知申请者依法享受的法律救济途径和救济时效，做到程序、答复合法合规。积极发挥法律顾问作用，不断提高答复水平。公开政务公开咨询联系电话和邮箱，在省政府门户网站依申请公开受理集约化平台上开设受理专户，不断丰富依申请公开受理</w:t>
      </w:r>
      <w:r w:rsidRPr="00C46B4D">
        <w:rPr>
          <w:rFonts w:ascii="仿宋_GB2312" w:eastAsia="仿宋_GB2312" w:hAnsi="宋体" w:cs="宋体" w:hint="eastAsia"/>
          <w:kern w:val="0"/>
          <w:sz w:val="32"/>
          <w:szCs w:val="32"/>
        </w:rPr>
        <w:lastRenderedPageBreak/>
        <w:t>渠道。</w:t>
      </w:r>
    </w:p>
    <w:p w:rsidR="00C46B4D" w:rsidRPr="00C46B4D" w:rsidRDefault="00C46B4D" w:rsidP="00C46B4D">
      <w:pPr>
        <w:widowControl/>
        <w:ind w:firstLineChars="200" w:firstLine="640"/>
        <w:jc w:val="left"/>
        <w:outlineLvl w:val="2"/>
        <w:rPr>
          <w:rFonts w:ascii="黑体" w:eastAsia="黑体" w:hAnsi="黑体" w:cs="宋体"/>
          <w:bCs/>
          <w:kern w:val="0"/>
          <w:sz w:val="32"/>
          <w:szCs w:val="32"/>
        </w:rPr>
      </w:pPr>
      <w:r w:rsidRPr="00C46B4D">
        <w:rPr>
          <w:rFonts w:ascii="黑体" w:eastAsia="黑体" w:hAnsi="黑体" w:cs="宋体" w:hint="eastAsia"/>
          <w:bCs/>
          <w:kern w:val="0"/>
          <w:sz w:val="32"/>
          <w:szCs w:val="32"/>
        </w:rPr>
        <w:t>二</w:t>
      </w:r>
      <w:r w:rsidR="00B61CDC" w:rsidRPr="00C46B4D">
        <w:rPr>
          <w:rFonts w:ascii="黑体" w:eastAsia="黑体" w:hAnsi="黑体" w:cs="宋体" w:hint="eastAsia"/>
          <w:bCs/>
          <w:kern w:val="0"/>
          <w:sz w:val="32"/>
          <w:szCs w:val="32"/>
        </w:rPr>
        <w:t>、</w:t>
      </w:r>
      <w:r w:rsidRPr="00C46B4D">
        <w:rPr>
          <w:rFonts w:ascii="黑体" w:eastAsia="黑体" w:hAnsi="黑体" w:cs="宋体" w:hint="eastAsia"/>
          <w:bCs/>
          <w:kern w:val="0"/>
          <w:sz w:val="32"/>
          <w:szCs w:val="32"/>
        </w:rPr>
        <w:t>主动公开政府信息情况</w:t>
      </w:r>
    </w:p>
    <w:p w:rsidR="00875C03" w:rsidRDefault="000B257E" w:rsidP="00C46B4D">
      <w:pPr>
        <w:widowControl/>
        <w:ind w:firstLineChars="200" w:firstLine="640"/>
        <w:jc w:val="left"/>
        <w:outlineLvl w:val="2"/>
        <w:rPr>
          <w:rFonts w:ascii="仿宋_GB2312" w:eastAsia="仿宋_GB2312" w:hAnsi="宋体" w:cs="宋体"/>
          <w:kern w:val="0"/>
          <w:sz w:val="32"/>
          <w:szCs w:val="32"/>
        </w:rPr>
      </w:pPr>
      <w:r>
        <w:rPr>
          <w:rFonts w:ascii="仿宋_GB2312" w:eastAsia="仿宋_GB2312" w:hAnsi="宋体" w:cs="宋体" w:hint="eastAsia"/>
          <w:kern w:val="0"/>
          <w:sz w:val="32"/>
          <w:szCs w:val="32"/>
        </w:rPr>
        <w:t>2017年，</w:t>
      </w:r>
      <w:r w:rsidR="0041019A" w:rsidRPr="0041019A">
        <w:rPr>
          <w:rFonts w:ascii="仿宋_GB2312" w:eastAsia="仿宋_GB2312" w:hAnsi="宋体" w:cs="宋体" w:hint="eastAsia"/>
          <w:kern w:val="0"/>
          <w:sz w:val="32"/>
          <w:szCs w:val="32"/>
        </w:rPr>
        <w:t>制定</w:t>
      </w:r>
      <w:r>
        <w:rPr>
          <w:rFonts w:ascii="仿宋_GB2312" w:eastAsia="仿宋_GB2312" w:hAnsi="宋体" w:cs="宋体" w:hint="eastAsia"/>
          <w:kern w:val="0"/>
          <w:sz w:val="32"/>
          <w:szCs w:val="32"/>
        </w:rPr>
        <w:t>浙江</w:t>
      </w:r>
      <w:r w:rsidR="0041019A" w:rsidRPr="0041019A">
        <w:rPr>
          <w:rFonts w:ascii="仿宋_GB2312" w:eastAsia="仿宋_GB2312" w:hAnsi="宋体" w:cs="宋体" w:hint="eastAsia"/>
          <w:kern w:val="0"/>
          <w:sz w:val="32"/>
          <w:szCs w:val="32"/>
        </w:rPr>
        <w:t>省民政厅《2017年政务公开工作要点实施方案》《2017年度重点领域信息公开实施方案》，</w:t>
      </w:r>
      <w:r w:rsidR="00B61CDC" w:rsidRPr="00B61CDC">
        <w:rPr>
          <w:rFonts w:ascii="仿宋_GB2312" w:eastAsia="仿宋_GB2312" w:hAnsi="宋体" w:cs="宋体" w:hint="eastAsia"/>
          <w:kern w:val="0"/>
          <w:sz w:val="32"/>
          <w:szCs w:val="32"/>
        </w:rPr>
        <w:t>主动公开政府信息数</w:t>
      </w:r>
      <w:r w:rsidR="00306B97">
        <w:rPr>
          <w:rFonts w:ascii="仿宋_GB2312" w:eastAsia="仿宋_GB2312" w:hAnsi="宋体" w:cs="宋体" w:hint="eastAsia"/>
          <w:kern w:val="0"/>
          <w:sz w:val="32"/>
          <w:szCs w:val="32"/>
        </w:rPr>
        <w:t>3550</w:t>
      </w:r>
      <w:r w:rsidR="00B61CDC" w:rsidRPr="00B61CDC">
        <w:rPr>
          <w:rFonts w:ascii="仿宋_GB2312" w:eastAsia="仿宋_GB2312" w:hAnsi="宋体" w:cs="宋体" w:hint="eastAsia"/>
          <w:kern w:val="0"/>
          <w:sz w:val="32"/>
          <w:szCs w:val="32"/>
        </w:rPr>
        <w:t>条，其中制发的</w:t>
      </w:r>
      <w:r w:rsidR="00306B97">
        <w:rPr>
          <w:rFonts w:ascii="仿宋_GB2312" w:eastAsia="仿宋_GB2312" w:hAnsi="宋体" w:cs="宋体" w:hint="eastAsia"/>
          <w:kern w:val="0"/>
          <w:sz w:val="32"/>
          <w:szCs w:val="32"/>
        </w:rPr>
        <w:t>8</w:t>
      </w:r>
      <w:r w:rsidR="00B61CDC" w:rsidRPr="00B61CDC">
        <w:rPr>
          <w:rFonts w:ascii="仿宋_GB2312" w:eastAsia="仿宋_GB2312" w:hAnsi="宋体" w:cs="宋体" w:hint="eastAsia"/>
          <w:kern w:val="0"/>
          <w:sz w:val="32"/>
          <w:szCs w:val="32"/>
        </w:rPr>
        <w:t>件规范性文件全部主动公开。</w:t>
      </w:r>
    </w:p>
    <w:p w:rsidR="00C46B4D" w:rsidRPr="00C46B4D" w:rsidRDefault="00C46B4D" w:rsidP="002C3DFF">
      <w:pPr>
        <w:widowControl/>
        <w:ind w:firstLineChars="200" w:firstLine="643"/>
        <w:jc w:val="left"/>
        <w:outlineLvl w:val="2"/>
        <w:rPr>
          <w:rFonts w:ascii="仿宋_GB2312" w:eastAsia="仿宋_GB2312" w:hAnsi="宋体" w:cs="宋体"/>
          <w:kern w:val="0"/>
          <w:sz w:val="32"/>
          <w:szCs w:val="32"/>
        </w:rPr>
      </w:pPr>
      <w:r w:rsidRPr="00944487">
        <w:rPr>
          <w:rFonts w:ascii="楷体_GB2312" w:eastAsia="楷体_GB2312" w:hAnsi="宋体" w:cs="宋体" w:hint="eastAsia"/>
          <w:b/>
          <w:kern w:val="0"/>
          <w:sz w:val="32"/>
          <w:szCs w:val="32"/>
        </w:rPr>
        <w:t>（一）做好社会救助信息公开。</w:t>
      </w:r>
      <w:r w:rsidR="003A6E5A">
        <w:rPr>
          <w:rFonts w:ascii="仿宋_GB2312" w:eastAsia="仿宋_GB2312" w:hAnsi="宋体" w:cs="宋体" w:hint="eastAsia"/>
          <w:kern w:val="0"/>
          <w:sz w:val="32"/>
          <w:szCs w:val="32"/>
        </w:rPr>
        <w:t>认真做好新修订的《浙江省最低生活保障办法》宣传工作，</w:t>
      </w:r>
      <w:r w:rsidR="002C3DFF">
        <w:rPr>
          <w:rFonts w:ascii="仿宋_GB2312" w:eastAsia="仿宋_GB2312" w:hAnsi="宋体" w:cs="宋体" w:hint="eastAsia"/>
          <w:kern w:val="0"/>
          <w:sz w:val="32"/>
          <w:szCs w:val="32"/>
        </w:rPr>
        <w:t>公开《社会救助暂行办法》</w:t>
      </w:r>
      <w:r w:rsidR="002C3DFF" w:rsidRPr="00C46B4D">
        <w:rPr>
          <w:rFonts w:ascii="仿宋_GB2312" w:eastAsia="仿宋_GB2312" w:hAnsi="宋体" w:cs="宋体" w:hint="eastAsia"/>
          <w:kern w:val="0"/>
          <w:sz w:val="32"/>
          <w:szCs w:val="32"/>
        </w:rPr>
        <w:t>《浙江省社会救助条例》，</w:t>
      </w:r>
      <w:r w:rsidR="003A6E5A">
        <w:rPr>
          <w:rFonts w:ascii="仿宋_GB2312" w:eastAsia="仿宋_GB2312" w:hAnsi="宋体" w:cs="宋体" w:hint="eastAsia"/>
          <w:kern w:val="0"/>
          <w:sz w:val="32"/>
          <w:szCs w:val="32"/>
        </w:rPr>
        <w:t>提高政策知晓度。</w:t>
      </w:r>
      <w:r w:rsidR="00A57B36" w:rsidRPr="00A57B36">
        <w:rPr>
          <w:rFonts w:ascii="仿宋_GB2312" w:eastAsia="仿宋_GB2312" w:hAnsi="宋体" w:cs="宋体" w:hint="eastAsia"/>
          <w:kern w:val="0"/>
          <w:sz w:val="32"/>
          <w:szCs w:val="32"/>
        </w:rPr>
        <w:t>会同驻厅纪检组，</w:t>
      </w:r>
      <w:r w:rsidRPr="00A57B36">
        <w:rPr>
          <w:rFonts w:ascii="仿宋_GB2312" w:eastAsia="仿宋_GB2312" w:hAnsi="宋体" w:cs="宋体" w:hint="eastAsia"/>
          <w:kern w:val="0"/>
          <w:sz w:val="32"/>
          <w:szCs w:val="32"/>
        </w:rPr>
        <w:t>对低保资金发放情况进行专项检查，设立举报投诉电话，将救助工作的全过程置于监督之下，对骗保、错保、人情保等问题严肃处理。</w:t>
      </w:r>
    </w:p>
    <w:p w:rsidR="00BB2666" w:rsidRDefault="00C46B4D" w:rsidP="00970911">
      <w:pPr>
        <w:widowControl/>
        <w:ind w:firstLineChars="200" w:firstLine="643"/>
        <w:jc w:val="left"/>
        <w:outlineLvl w:val="2"/>
        <w:rPr>
          <w:rFonts w:ascii="仿宋_GB2312" w:eastAsia="仿宋_GB2312" w:hAnsi="宋体" w:cs="宋体"/>
          <w:kern w:val="0"/>
          <w:sz w:val="32"/>
          <w:szCs w:val="32"/>
        </w:rPr>
      </w:pPr>
      <w:r w:rsidRPr="00944487">
        <w:rPr>
          <w:rFonts w:ascii="楷体_GB2312" w:eastAsia="楷体_GB2312" w:hAnsi="宋体" w:cs="宋体" w:hint="eastAsia"/>
          <w:b/>
          <w:kern w:val="0"/>
          <w:sz w:val="32"/>
          <w:szCs w:val="32"/>
        </w:rPr>
        <w:t>（二）做好减灾救灾信息公开。</w:t>
      </w:r>
      <w:r w:rsidR="00BB2666" w:rsidRPr="00970911">
        <w:rPr>
          <w:rFonts w:ascii="仿宋_GB2312" w:eastAsia="仿宋_GB2312" w:hAnsi="宋体" w:cs="宋体" w:hint="eastAsia"/>
          <w:kern w:val="0"/>
          <w:sz w:val="32"/>
          <w:szCs w:val="32"/>
        </w:rPr>
        <w:t>出台并</w:t>
      </w:r>
      <w:r w:rsidR="00BB2666">
        <w:rPr>
          <w:rFonts w:ascii="仿宋_GB2312" w:eastAsia="仿宋_GB2312" w:hAnsi="宋体" w:cs="宋体" w:hint="eastAsia"/>
          <w:kern w:val="0"/>
          <w:sz w:val="32"/>
          <w:szCs w:val="32"/>
        </w:rPr>
        <w:t>在厅门户网站主动公布《浙江省自然灾害救助应急预案》《浙江省综合防灾减灾规划（2016-2020年）》《中共浙江省委浙江省人民政府关于推进防灾减灾救灾体制机制改革的实施意见》等一系列政策文件</w:t>
      </w:r>
      <w:r w:rsidRPr="00C46B4D">
        <w:rPr>
          <w:rFonts w:ascii="仿宋_GB2312" w:eastAsia="仿宋_GB2312" w:hAnsi="宋体" w:cs="宋体" w:hint="eastAsia"/>
          <w:kern w:val="0"/>
          <w:sz w:val="32"/>
          <w:szCs w:val="32"/>
        </w:rPr>
        <w:t>，提高减灾救灾工作透明度。发生重大自然灾害，启动救灾预警响应和应急响应后，及时高效发布救灾工作进展情况。组织开展好“5.12”全国防灾减灾日、“10.13”国际防灾减灾日主题宣传活动，</w:t>
      </w:r>
      <w:r w:rsidR="00BB2666">
        <w:rPr>
          <w:rFonts w:ascii="仿宋_GB2312" w:eastAsia="仿宋_GB2312" w:hAnsi="宋体" w:cs="宋体" w:hint="eastAsia"/>
          <w:kern w:val="0"/>
          <w:sz w:val="32"/>
          <w:szCs w:val="32"/>
        </w:rPr>
        <w:t>有效提升防灾减灾工作的社会关注度和影响力。深化灾害信息员队伍建设，加大培训力度，切实提高灾害信息员的专业素养和实务能力。按照省政</w:t>
      </w:r>
      <w:r w:rsidR="00BB2666">
        <w:rPr>
          <w:rFonts w:ascii="仿宋_GB2312" w:eastAsia="仿宋_GB2312" w:hAnsi="宋体" w:cs="宋体" w:hint="eastAsia"/>
          <w:kern w:val="0"/>
          <w:sz w:val="32"/>
          <w:szCs w:val="32"/>
        </w:rPr>
        <w:lastRenderedPageBreak/>
        <w:t>府办公厅要求，积极推进7个县（市、区）基层救灾政务公开标准化规范化试点工作。</w:t>
      </w:r>
    </w:p>
    <w:p w:rsidR="00C46B4D" w:rsidRPr="00C46B4D" w:rsidRDefault="00C46B4D" w:rsidP="00944487">
      <w:pPr>
        <w:widowControl/>
        <w:ind w:firstLineChars="200" w:firstLine="643"/>
        <w:jc w:val="left"/>
        <w:outlineLvl w:val="2"/>
        <w:rPr>
          <w:rFonts w:ascii="仿宋_GB2312" w:eastAsia="仿宋_GB2312" w:hAnsi="宋体" w:cs="宋体"/>
          <w:kern w:val="0"/>
          <w:sz w:val="32"/>
          <w:szCs w:val="32"/>
        </w:rPr>
      </w:pPr>
      <w:r w:rsidRPr="00944487">
        <w:rPr>
          <w:rFonts w:ascii="楷体_GB2312" w:eastAsia="楷体_GB2312" w:hAnsi="宋体" w:cs="宋体" w:hint="eastAsia"/>
          <w:b/>
          <w:kern w:val="0"/>
          <w:sz w:val="32"/>
          <w:szCs w:val="32"/>
        </w:rPr>
        <w:t>（三）做好社会组织信息公开。</w:t>
      </w:r>
      <w:r w:rsidR="00512C8D">
        <w:rPr>
          <w:rFonts w:ascii="仿宋_GB2312" w:eastAsia="仿宋_GB2312" w:hAnsi="宋体" w:cs="宋体" w:hint="eastAsia"/>
          <w:kern w:val="0"/>
          <w:sz w:val="32"/>
          <w:szCs w:val="32"/>
        </w:rPr>
        <w:t>贯彻落实</w:t>
      </w:r>
      <w:r w:rsidR="00512C8D" w:rsidRPr="00C46B4D">
        <w:rPr>
          <w:rFonts w:ascii="仿宋_GB2312" w:eastAsia="仿宋_GB2312" w:hAnsi="宋体" w:cs="宋体" w:hint="eastAsia"/>
          <w:kern w:val="0"/>
          <w:sz w:val="32"/>
          <w:szCs w:val="32"/>
        </w:rPr>
        <w:t>《浙江省社会组织失信“黑名单”管理办法（试行）》，不断健全完善社会组织信用体系。</w:t>
      </w:r>
      <w:r w:rsidR="00E46215">
        <w:rPr>
          <w:rFonts w:ascii="仿宋_GB2312" w:eastAsia="仿宋_GB2312" w:hAnsi="宋体" w:cs="宋体" w:hint="eastAsia"/>
          <w:kern w:val="0"/>
          <w:sz w:val="32"/>
          <w:szCs w:val="32"/>
        </w:rPr>
        <w:t>通过浙江政务服务网、“信用浙江”平台、厅</w:t>
      </w:r>
      <w:r w:rsidR="00512C8D">
        <w:rPr>
          <w:rFonts w:ascii="仿宋_GB2312" w:eastAsia="仿宋_GB2312" w:hAnsi="宋体" w:cs="宋体" w:hint="eastAsia"/>
          <w:kern w:val="0"/>
          <w:sz w:val="32"/>
          <w:szCs w:val="32"/>
        </w:rPr>
        <w:t>门户</w:t>
      </w:r>
      <w:r w:rsidR="00E46215">
        <w:rPr>
          <w:rFonts w:ascii="仿宋_GB2312" w:eastAsia="仿宋_GB2312" w:hAnsi="宋体" w:cs="宋体" w:hint="eastAsia"/>
          <w:kern w:val="0"/>
          <w:sz w:val="32"/>
          <w:szCs w:val="32"/>
        </w:rPr>
        <w:t>官网、“浙江现代社会组织”平台以及微信推送平台等媒介向社会公开社会组织信用信息，并对外提供查询服务。</w:t>
      </w:r>
      <w:r w:rsidRPr="00C46B4D">
        <w:rPr>
          <w:rFonts w:ascii="仿宋_GB2312" w:eastAsia="仿宋_GB2312" w:hAnsi="宋体" w:cs="宋体" w:hint="eastAsia"/>
          <w:kern w:val="0"/>
          <w:sz w:val="32"/>
          <w:szCs w:val="32"/>
        </w:rPr>
        <w:t>落实《浙江省社会组织信用信息管理暂行办法》《关于进一步加强社会组织信用信息应用的通知》要求，每季度报送社会组织信用信息，与省公共信用信息平台及时对接。全年在“信用浙江”网上公布了全省社会组织信用信息</w:t>
      </w:r>
      <w:r w:rsidR="00E46215">
        <w:rPr>
          <w:rFonts w:ascii="仿宋_GB2312" w:eastAsia="仿宋_GB2312" w:hAnsi="宋体" w:cs="宋体" w:hint="eastAsia"/>
          <w:kern w:val="0"/>
          <w:sz w:val="32"/>
          <w:szCs w:val="32"/>
        </w:rPr>
        <w:t>124874</w:t>
      </w:r>
      <w:r w:rsidRPr="00C46B4D">
        <w:rPr>
          <w:rFonts w:ascii="仿宋_GB2312" w:eastAsia="仿宋_GB2312" w:hAnsi="宋体" w:cs="宋体" w:hint="eastAsia"/>
          <w:kern w:val="0"/>
          <w:sz w:val="32"/>
          <w:szCs w:val="32"/>
        </w:rPr>
        <w:t>条，其中社会组织登记信息</w:t>
      </w:r>
      <w:r w:rsidR="00E46215">
        <w:rPr>
          <w:rFonts w:ascii="仿宋_GB2312" w:eastAsia="仿宋_GB2312" w:hAnsi="宋体" w:cs="宋体" w:hint="eastAsia"/>
          <w:kern w:val="0"/>
          <w:sz w:val="32"/>
          <w:szCs w:val="32"/>
        </w:rPr>
        <w:t>37042</w:t>
      </w:r>
      <w:r w:rsidRPr="00C46B4D">
        <w:rPr>
          <w:rFonts w:ascii="仿宋_GB2312" w:eastAsia="仿宋_GB2312" w:hAnsi="宋体" w:cs="宋体" w:hint="eastAsia"/>
          <w:kern w:val="0"/>
          <w:sz w:val="32"/>
          <w:szCs w:val="32"/>
        </w:rPr>
        <w:t>条，年检信息4</w:t>
      </w:r>
      <w:r w:rsidR="00E46215">
        <w:rPr>
          <w:rFonts w:ascii="仿宋_GB2312" w:eastAsia="仿宋_GB2312" w:hAnsi="宋体" w:cs="宋体" w:hint="eastAsia"/>
          <w:kern w:val="0"/>
          <w:sz w:val="32"/>
          <w:szCs w:val="32"/>
        </w:rPr>
        <w:t>7712</w:t>
      </w:r>
      <w:r w:rsidRPr="00C46B4D">
        <w:rPr>
          <w:rFonts w:ascii="仿宋_GB2312" w:eastAsia="仿宋_GB2312" w:hAnsi="宋体" w:cs="宋体" w:hint="eastAsia"/>
          <w:kern w:val="0"/>
          <w:sz w:val="32"/>
          <w:szCs w:val="32"/>
        </w:rPr>
        <w:t>条，评估信息40063条，处罚信息47条，其中</w:t>
      </w:r>
      <w:r w:rsidR="00E46215">
        <w:rPr>
          <w:rFonts w:ascii="仿宋_GB2312" w:eastAsia="仿宋_GB2312" w:hAnsi="宋体" w:cs="宋体" w:hint="eastAsia"/>
          <w:kern w:val="0"/>
          <w:sz w:val="32"/>
          <w:szCs w:val="32"/>
        </w:rPr>
        <w:t>3</w:t>
      </w:r>
      <w:r w:rsidRPr="00C46B4D">
        <w:rPr>
          <w:rFonts w:ascii="仿宋_GB2312" w:eastAsia="仿宋_GB2312" w:hAnsi="宋体" w:cs="宋体" w:hint="eastAsia"/>
          <w:kern w:val="0"/>
          <w:sz w:val="32"/>
          <w:szCs w:val="32"/>
        </w:rPr>
        <w:t>家社会组织被列入失信“黑名单”，并在“信用浙江”网失信黑名单专栏公布。2</w:t>
      </w:r>
      <w:r w:rsidR="00E46215">
        <w:rPr>
          <w:rFonts w:ascii="仿宋_GB2312" w:eastAsia="仿宋_GB2312" w:hAnsi="宋体" w:cs="宋体" w:hint="eastAsia"/>
          <w:kern w:val="0"/>
          <w:sz w:val="32"/>
          <w:szCs w:val="32"/>
        </w:rPr>
        <w:t>8</w:t>
      </w:r>
      <w:r w:rsidR="00345479">
        <w:rPr>
          <w:rFonts w:ascii="仿宋_GB2312" w:eastAsia="仿宋_GB2312" w:hAnsi="宋体" w:cs="宋体" w:hint="eastAsia"/>
          <w:kern w:val="0"/>
          <w:sz w:val="32"/>
          <w:szCs w:val="32"/>
        </w:rPr>
        <w:t>条行政处罚信息结果在“浙江政务服务网”上</w:t>
      </w:r>
      <w:r w:rsidRPr="00C46B4D">
        <w:rPr>
          <w:rFonts w:ascii="仿宋_GB2312" w:eastAsia="仿宋_GB2312" w:hAnsi="宋体" w:cs="宋体" w:hint="eastAsia"/>
          <w:kern w:val="0"/>
          <w:sz w:val="32"/>
          <w:szCs w:val="32"/>
        </w:rPr>
        <w:t>公开。</w:t>
      </w:r>
    </w:p>
    <w:p w:rsidR="000B71EC" w:rsidRDefault="00C46B4D" w:rsidP="00944487">
      <w:pPr>
        <w:widowControl/>
        <w:ind w:firstLineChars="200" w:firstLine="643"/>
        <w:jc w:val="left"/>
        <w:outlineLvl w:val="2"/>
        <w:rPr>
          <w:rFonts w:ascii="仿宋_GB2312" w:eastAsia="仿宋_GB2312" w:hAnsi="宋体" w:cs="宋体"/>
          <w:kern w:val="0"/>
          <w:sz w:val="32"/>
          <w:szCs w:val="32"/>
        </w:rPr>
      </w:pPr>
      <w:r w:rsidRPr="00944487">
        <w:rPr>
          <w:rFonts w:ascii="楷体_GB2312" w:eastAsia="楷体_GB2312" w:hAnsi="宋体" w:cs="宋体" w:hint="eastAsia"/>
          <w:b/>
          <w:kern w:val="0"/>
          <w:sz w:val="32"/>
          <w:szCs w:val="32"/>
        </w:rPr>
        <w:t>（四）做好民政法治领域信息公开。</w:t>
      </w:r>
      <w:r w:rsidR="001522CF" w:rsidRPr="00C46B4D">
        <w:rPr>
          <w:rFonts w:ascii="仿宋_GB2312" w:eastAsia="仿宋_GB2312" w:hAnsi="宋体" w:cs="宋体" w:hint="eastAsia"/>
          <w:kern w:val="0"/>
          <w:sz w:val="32"/>
          <w:szCs w:val="32"/>
        </w:rPr>
        <w:t>依托浙江政务服务网和浙江省民政厅门户网站，</w:t>
      </w:r>
      <w:r w:rsidR="000B71EC" w:rsidRPr="000B71EC">
        <w:rPr>
          <w:rFonts w:ascii="仿宋_GB2312" w:eastAsia="仿宋_GB2312" w:hAnsi="宋体" w:cs="宋体" w:hint="eastAsia"/>
          <w:kern w:val="0"/>
          <w:sz w:val="32"/>
          <w:szCs w:val="32"/>
        </w:rPr>
        <w:t>以公开助推民政领域“最多跑一次”改革，</w:t>
      </w:r>
      <w:r w:rsidR="000B71EC">
        <w:rPr>
          <w:rFonts w:ascii="仿宋_GB2312" w:eastAsia="仿宋_GB2312" w:hAnsi="宋体" w:cs="宋体" w:hint="eastAsia"/>
          <w:kern w:val="0"/>
          <w:sz w:val="32"/>
          <w:szCs w:val="32"/>
        </w:rPr>
        <w:t>提速推进民政办事事项“八统一”梳理和信息化建设。经过多轮比对规范和“八统一”梳理，全省民政系统办事事项从最初的近200项，调整为87项。其中厅本级32项事项中，能够实现“最多跑一次”或“零上门”的事项共30项，实现率为93.75%。</w:t>
      </w:r>
      <w:r w:rsidR="00EB26A0" w:rsidRPr="002A5A19">
        <w:rPr>
          <w:rFonts w:ascii="仿宋_GB2312" w:eastAsia="仿宋_GB2312" w:hAnsi="宋体" w:cs="宋体" w:hint="eastAsia"/>
          <w:kern w:val="0"/>
          <w:sz w:val="32"/>
          <w:szCs w:val="32"/>
        </w:rPr>
        <w:t>落实《浙江省民政厅规划性文</w:t>
      </w:r>
      <w:r w:rsidR="00EB26A0" w:rsidRPr="002A5A19">
        <w:rPr>
          <w:rFonts w:ascii="仿宋_GB2312" w:eastAsia="仿宋_GB2312" w:hAnsi="宋体" w:cs="宋体" w:hint="eastAsia"/>
          <w:kern w:val="0"/>
          <w:sz w:val="32"/>
          <w:szCs w:val="32"/>
        </w:rPr>
        <w:lastRenderedPageBreak/>
        <w:t>件管理办法》，2017年共制发行政规范性文件8件。</w:t>
      </w:r>
      <w:r w:rsidR="00EB26A0">
        <w:rPr>
          <w:rFonts w:ascii="仿宋_GB2312" w:eastAsia="仿宋_GB2312" w:hAnsi="宋体" w:cs="宋体" w:hint="eastAsia"/>
          <w:kern w:val="0"/>
          <w:sz w:val="32"/>
          <w:szCs w:val="32"/>
        </w:rPr>
        <w:t>对2016年12月31日以前以厅名义执法的行政规范性文件进行清理。经清理，废止行政规划性文件14</w:t>
      </w:r>
      <w:r w:rsidR="007322AA">
        <w:rPr>
          <w:rFonts w:ascii="仿宋_GB2312" w:eastAsia="仿宋_GB2312" w:hAnsi="宋体" w:cs="宋体" w:hint="eastAsia"/>
          <w:kern w:val="0"/>
          <w:sz w:val="32"/>
          <w:szCs w:val="32"/>
        </w:rPr>
        <w:t>件，目前</w:t>
      </w:r>
      <w:r w:rsidR="00EB26A0">
        <w:rPr>
          <w:rFonts w:ascii="仿宋_GB2312" w:eastAsia="仿宋_GB2312" w:hAnsi="宋体" w:cs="宋体" w:hint="eastAsia"/>
          <w:kern w:val="0"/>
          <w:sz w:val="32"/>
          <w:szCs w:val="32"/>
        </w:rPr>
        <w:t>有效并已报备的行政规划性文件128件。</w:t>
      </w:r>
      <w:r w:rsidR="001522CF" w:rsidRPr="00C46B4D">
        <w:rPr>
          <w:rFonts w:ascii="仿宋_GB2312" w:eastAsia="仿宋_GB2312" w:hAnsi="宋体" w:cs="宋体" w:hint="eastAsia"/>
          <w:kern w:val="0"/>
          <w:sz w:val="32"/>
          <w:szCs w:val="32"/>
        </w:rPr>
        <w:t>行政规范性文件清理结果，在厅门户网站及时予以公布。推行行政处罚结果信息网上公开和行政复议决定文书网上公开，做好行政审批结果网上公开。</w:t>
      </w:r>
    </w:p>
    <w:p w:rsidR="00C46B4D" w:rsidRDefault="00C46B4D" w:rsidP="007322AA">
      <w:pPr>
        <w:widowControl/>
        <w:ind w:firstLineChars="200" w:firstLine="643"/>
        <w:jc w:val="left"/>
        <w:outlineLvl w:val="2"/>
        <w:rPr>
          <w:rFonts w:ascii="仿宋_GB2312" w:eastAsia="仿宋_GB2312" w:hAnsi="宋体" w:cs="宋体"/>
          <w:kern w:val="0"/>
          <w:sz w:val="32"/>
          <w:szCs w:val="32"/>
        </w:rPr>
      </w:pPr>
      <w:r w:rsidRPr="00944487">
        <w:rPr>
          <w:rFonts w:ascii="楷体_GB2312" w:eastAsia="楷体_GB2312" w:hAnsi="宋体" w:cs="宋体" w:hint="eastAsia"/>
          <w:b/>
          <w:kern w:val="0"/>
          <w:sz w:val="32"/>
          <w:szCs w:val="32"/>
        </w:rPr>
        <w:t>（五）做好民政资金使用管理信息公开。</w:t>
      </w:r>
      <w:r w:rsidRPr="00C46B4D">
        <w:rPr>
          <w:rFonts w:ascii="仿宋_GB2312" w:eastAsia="仿宋_GB2312" w:hAnsi="宋体" w:cs="宋体" w:hint="eastAsia"/>
          <w:kern w:val="0"/>
          <w:sz w:val="32"/>
          <w:szCs w:val="32"/>
        </w:rPr>
        <w:t>按照财政部门《关于进一步做好财政预算信息公开的指导意见》，在厅门户网站上公开部门预算、部门决算、“三公”经费使用情况。</w:t>
      </w:r>
      <w:r w:rsidR="008E5037">
        <w:rPr>
          <w:rFonts w:ascii="仿宋_GB2312" w:eastAsia="仿宋_GB2312" w:hAnsi="宋体" w:cs="宋体" w:hint="eastAsia"/>
          <w:kern w:val="0"/>
          <w:sz w:val="32"/>
          <w:szCs w:val="32"/>
        </w:rPr>
        <w:t>编制出版《“十三五”时期浙江省民政事业探索与研究》</w:t>
      </w:r>
      <w:r w:rsidR="002438D6">
        <w:rPr>
          <w:rFonts w:ascii="仿宋_GB2312" w:eastAsia="仿宋_GB2312" w:hAnsi="宋体" w:cs="宋体" w:hint="eastAsia"/>
          <w:kern w:val="0"/>
          <w:sz w:val="32"/>
          <w:szCs w:val="32"/>
        </w:rPr>
        <w:t>，做好</w:t>
      </w:r>
      <w:r w:rsidR="007322AA">
        <w:rPr>
          <w:rFonts w:ascii="仿宋_GB2312" w:eastAsia="仿宋_GB2312" w:hAnsi="宋体" w:cs="宋体" w:hint="eastAsia"/>
          <w:kern w:val="0"/>
          <w:sz w:val="32"/>
          <w:szCs w:val="32"/>
        </w:rPr>
        <w:t>民政领域相关规划的宣传解读。</w:t>
      </w:r>
      <w:r w:rsidRPr="00C46B4D">
        <w:rPr>
          <w:rFonts w:ascii="仿宋_GB2312" w:eastAsia="仿宋_GB2312" w:hAnsi="宋体" w:cs="宋体" w:hint="eastAsia"/>
          <w:kern w:val="0"/>
          <w:sz w:val="32"/>
          <w:szCs w:val="32"/>
        </w:rPr>
        <w:t>及时发布《浙江省民政事业发展统计公报》，编印数字民政、浙江民政统计资料汇总和统计季刊，为全省各级民政部门和相关单位提供详实的民政事业发展基础数据。落实福彩公益金使用公开制度，</w:t>
      </w:r>
      <w:r w:rsidR="00EF0037">
        <w:rPr>
          <w:rFonts w:ascii="仿宋_GB2312" w:eastAsia="仿宋_GB2312" w:hAnsi="宋体" w:cs="宋体" w:hint="eastAsia"/>
          <w:kern w:val="0"/>
          <w:sz w:val="32"/>
          <w:szCs w:val="32"/>
        </w:rPr>
        <w:t>在厅门户网站开设福彩公益金信息公开专栏，</w:t>
      </w:r>
      <w:r w:rsidR="00EF0037">
        <w:rPr>
          <w:rFonts w:ascii="仿宋_GB2312" w:eastAsia="仿宋_GB2312" w:hAnsi="宋体" w:cs="宋体" w:hint="eastAsia"/>
          <w:kern w:val="0"/>
          <w:sz w:val="32"/>
          <w:szCs w:val="32"/>
        </w:rPr>
        <w:t>并</w:t>
      </w:r>
      <w:r w:rsidRPr="00C46B4D">
        <w:rPr>
          <w:rFonts w:ascii="仿宋_GB2312" w:eastAsia="仿宋_GB2312" w:hAnsi="宋体" w:cs="宋体" w:hint="eastAsia"/>
          <w:kern w:val="0"/>
          <w:sz w:val="32"/>
          <w:szCs w:val="32"/>
        </w:rPr>
        <w:t>在《浙江日报》和厅门户网站刊登全省福彩公益金使用情况公告，并组织编写和公布浙江福彩社会责任报告。</w:t>
      </w:r>
    </w:p>
    <w:p w:rsidR="00C46B4D" w:rsidRPr="00C46B4D" w:rsidRDefault="00C46B4D" w:rsidP="00C46B4D">
      <w:pPr>
        <w:widowControl/>
        <w:ind w:firstLineChars="200" w:firstLine="640"/>
        <w:jc w:val="left"/>
        <w:outlineLvl w:val="2"/>
        <w:rPr>
          <w:rFonts w:ascii="黑体" w:eastAsia="黑体" w:hAnsi="黑体" w:cs="宋体"/>
          <w:bCs/>
          <w:kern w:val="0"/>
          <w:sz w:val="32"/>
          <w:szCs w:val="32"/>
        </w:rPr>
      </w:pPr>
      <w:r w:rsidRPr="00C46B4D">
        <w:rPr>
          <w:rFonts w:ascii="黑体" w:eastAsia="黑体" w:hAnsi="黑体" w:cs="宋体" w:hint="eastAsia"/>
          <w:bCs/>
          <w:kern w:val="0"/>
          <w:sz w:val="32"/>
          <w:szCs w:val="32"/>
        </w:rPr>
        <w:t>三、</w:t>
      </w:r>
      <w:r w:rsidR="00B61CDC" w:rsidRPr="00C46B4D">
        <w:rPr>
          <w:rFonts w:ascii="黑体" w:eastAsia="黑体" w:hAnsi="黑体" w:cs="宋体" w:hint="eastAsia"/>
          <w:bCs/>
          <w:kern w:val="0"/>
          <w:sz w:val="32"/>
          <w:szCs w:val="32"/>
        </w:rPr>
        <w:t>依申请公开政府信息和不予公开政府信息的情况</w:t>
      </w:r>
    </w:p>
    <w:p w:rsidR="00875C03" w:rsidRDefault="00B61CDC" w:rsidP="009C203E">
      <w:pPr>
        <w:widowControl/>
        <w:ind w:firstLineChars="200" w:firstLine="640"/>
        <w:jc w:val="left"/>
        <w:outlineLvl w:val="2"/>
        <w:rPr>
          <w:rFonts w:ascii="仿宋_GB2312" w:eastAsia="仿宋_GB2312" w:hAnsi="宋体" w:cs="宋体"/>
          <w:kern w:val="0"/>
          <w:sz w:val="32"/>
          <w:szCs w:val="32"/>
        </w:rPr>
      </w:pPr>
      <w:r w:rsidRPr="009C203E">
        <w:rPr>
          <w:rFonts w:ascii="仿宋_GB2312" w:eastAsia="仿宋_GB2312" w:hAnsi="宋体" w:cs="宋体" w:hint="eastAsia"/>
          <w:kern w:val="0"/>
          <w:sz w:val="32"/>
          <w:szCs w:val="32"/>
        </w:rPr>
        <w:t>全年共受理了</w:t>
      </w:r>
      <w:r w:rsidR="00144C21" w:rsidRPr="009C203E">
        <w:rPr>
          <w:rFonts w:ascii="仿宋_GB2312" w:eastAsia="仿宋_GB2312" w:hAnsi="宋体" w:cs="宋体" w:hint="eastAsia"/>
          <w:kern w:val="0"/>
          <w:sz w:val="32"/>
          <w:szCs w:val="32"/>
        </w:rPr>
        <w:t>40</w:t>
      </w:r>
      <w:r w:rsidRPr="009C203E">
        <w:rPr>
          <w:rFonts w:ascii="仿宋_GB2312" w:eastAsia="仿宋_GB2312" w:hAnsi="宋体" w:cs="宋体" w:hint="eastAsia"/>
          <w:kern w:val="0"/>
          <w:sz w:val="32"/>
          <w:szCs w:val="32"/>
        </w:rPr>
        <w:t>件政府信息依申请公开事项，均按时办结。其中：</w:t>
      </w:r>
      <w:r w:rsidR="007B1C2F" w:rsidRPr="009C203E">
        <w:rPr>
          <w:rFonts w:ascii="仿宋_GB2312" w:eastAsia="仿宋_GB2312" w:hAnsi="宋体" w:cs="宋体" w:hint="eastAsia"/>
          <w:kern w:val="0"/>
          <w:sz w:val="32"/>
          <w:szCs w:val="32"/>
        </w:rPr>
        <w:t>属于已主动公开范围数2件；同意公开答复数</w:t>
      </w:r>
      <w:r w:rsidR="009C203E" w:rsidRPr="009C203E">
        <w:rPr>
          <w:rFonts w:ascii="仿宋_GB2312" w:eastAsia="仿宋_GB2312" w:hAnsi="宋体" w:cs="宋体" w:hint="eastAsia"/>
          <w:kern w:val="0"/>
          <w:sz w:val="32"/>
          <w:szCs w:val="32"/>
        </w:rPr>
        <w:t>8</w:t>
      </w:r>
      <w:r w:rsidRPr="009C203E">
        <w:rPr>
          <w:rFonts w:ascii="仿宋_GB2312" w:eastAsia="仿宋_GB2312" w:hAnsi="宋体" w:cs="宋体" w:hint="eastAsia"/>
          <w:kern w:val="0"/>
          <w:sz w:val="32"/>
          <w:szCs w:val="32"/>
        </w:rPr>
        <w:t>件</w:t>
      </w:r>
      <w:r w:rsidR="00CC5B48" w:rsidRPr="009C203E">
        <w:rPr>
          <w:rFonts w:ascii="仿宋_GB2312" w:eastAsia="仿宋_GB2312" w:hAnsi="宋体" w:cs="宋体" w:hint="eastAsia"/>
          <w:kern w:val="0"/>
          <w:sz w:val="32"/>
          <w:szCs w:val="32"/>
        </w:rPr>
        <w:t>；因涉及国家秘密不同意</w:t>
      </w:r>
      <w:r w:rsidR="00821907" w:rsidRPr="009C203E">
        <w:rPr>
          <w:rFonts w:ascii="仿宋_GB2312" w:eastAsia="仿宋_GB2312" w:hAnsi="宋体" w:cs="宋体" w:hint="eastAsia"/>
          <w:kern w:val="0"/>
          <w:sz w:val="32"/>
          <w:szCs w:val="32"/>
        </w:rPr>
        <w:t>公开答复数1件</w:t>
      </w:r>
      <w:r w:rsidRPr="009C203E">
        <w:rPr>
          <w:rFonts w:ascii="仿宋_GB2312" w:eastAsia="仿宋_GB2312" w:hAnsi="宋体" w:cs="宋体" w:hint="eastAsia"/>
          <w:kern w:val="0"/>
          <w:sz w:val="32"/>
          <w:szCs w:val="32"/>
        </w:rPr>
        <w:t>；因不属于本</w:t>
      </w:r>
      <w:r w:rsidRPr="009C203E">
        <w:rPr>
          <w:rFonts w:ascii="仿宋_GB2312" w:eastAsia="仿宋_GB2312" w:hAnsi="宋体" w:cs="宋体" w:hint="eastAsia"/>
          <w:kern w:val="0"/>
          <w:sz w:val="32"/>
          <w:szCs w:val="32"/>
        </w:rPr>
        <w:lastRenderedPageBreak/>
        <w:t>行政机关公开</w:t>
      </w:r>
      <w:r w:rsidR="00821907" w:rsidRPr="009C203E">
        <w:rPr>
          <w:rFonts w:ascii="仿宋_GB2312" w:eastAsia="仿宋_GB2312" w:hAnsi="宋体" w:cs="宋体" w:hint="eastAsia"/>
          <w:kern w:val="0"/>
          <w:sz w:val="32"/>
          <w:szCs w:val="32"/>
        </w:rPr>
        <w:t>数</w:t>
      </w:r>
      <w:r w:rsidR="009C203E" w:rsidRPr="009C203E">
        <w:rPr>
          <w:rFonts w:ascii="仿宋_GB2312" w:eastAsia="仿宋_GB2312" w:hAnsi="宋体" w:cs="宋体" w:hint="eastAsia"/>
          <w:kern w:val="0"/>
          <w:sz w:val="32"/>
          <w:szCs w:val="32"/>
        </w:rPr>
        <w:t>22</w:t>
      </w:r>
      <w:r w:rsidR="00821907" w:rsidRPr="009C203E">
        <w:rPr>
          <w:rFonts w:ascii="仿宋_GB2312" w:eastAsia="仿宋_GB2312" w:hAnsi="宋体" w:cs="宋体" w:hint="eastAsia"/>
          <w:kern w:val="0"/>
          <w:sz w:val="32"/>
          <w:szCs w:val="32"/>
        </w:rPr>
        <w:t>件；申请信息不存在数</w:t>
      </w:r>
      <w:r w:rsidR="009C203E" w:rsidRPr="009C203E">
        <w:rPr>
          <w:rFonts w:ascii="仿宋_GB2312" w:eastAsia="仿宋_GB2312" w:hAnsi="宋体" w:cs="宋体" w:hint="eastAsia"/>
          <w:kern w:val="0"/>
          <w:sz w:val="32"/>
          <w:szCs w:val="32"/>
        </w:rPr>
        <w:t>4</w:t>
      </w:r>
      <w:r w:rsidR="00821907" w:rsidRPr="009C203E">
        <w:rPr>
          <w:rFonts w:ascii="仿宋_GB2312" w:eastAsia="仿宋_GB2312" w:hAnsi="宋体" w:cs="宋体" w:hint="eastAsia"/>
          <w:kern w:val="0"/>
          <w:sz w:val="32"/>
          <w:szCs w:val="32"/>
        </w:rPr>
        <w:t>件</w:t>
      </w:r>
      <w:r w:rsidR="009C203E" w:rsidRPr="009C203E">
        <w:rPr>
          <w:rFonts w:ascii="仿宋_GB2312" w:eastAsia="仿宋_GB2312" w:hAnsi="宋体" w:cs="宋体" w:hint="eastAsia"/>
          <w:kern w:val="0"/>
          <w:sz w:val="32"/>
          <w:szCs w:val="32"/>
        </w:rPr>
        <w:t>；</w:t>
      </w:r>
      <w:r w:rsidR="009C203E" w:rsidRPr="009C203E">
        <w:rPr>
          <w:rFonts w:ascii="仿宋_GB2312" w:eastAsia="仿宋_GB2312" w:hAnsi="宋体" w:cs="宋体"/>
          <w:kern w:val="0"/>
          <w:sz w:val="32"/>
          <w:szCs w:val="32"/>
        </w:rPr>
        <w:t>告知</w:t>
      </w:r>
      <w:r w:rsidR="009C203E" w:rsidRPr="009C203E">
        <w:rPr>
          <w:rFonts w:ascii="仿宋_GB2312" w:eastAsia="仿宋_GB2312" w:hAnsi="宋体" w:cs="宋体" w:hint="eastAsia"/>
          <w:kern w:val="0"/>
          <w:sz w:val="32"/>
          <w:szCs w:val="32"/>
        </w:rPr>
        <w:t>作出</w:t>
      </w:r>
      <w:r w:rsidR="009C203E" w:rsidRPr="009C203E">
        <w:rPr>
          <w:rFonts w:ascii="仿宋_GB2312" w:eastAsia="仿宋_GB2312" w:hAnsi="宋体" w:cs="宋体"/>
          <w:kern w:val="0"/>
          <w:sz w:val="32"/>
          <w:szCs w:val="32"/>
        </w:rPr>
        <w:t>更改补充数</w:t>
      </w:r>
      <w:r w:rsidR="009C203E" w:rsidRPr="009C203E">
        <w:rPr>
          <w:rFonts w:ascii="仿宋_GB2312" w:eastAsia="仿宋_GB2312" w:hAnsi="宋体" w:cs="宋体" w:hint="eastAsia"/>
          <w:kern w:val="0"/>
          <w:sz w:val="32"/>
          <w:szCs w:val="32"/>
        </w:rPr>
        <w:t>3件</w:t>
      </w:r>
      <w:r w:rsidR="009C203E">
        <w:rPr>
          <w:rFonts w:ascii="仿宋_GB2312" w:eastAsia="仿宋_GB2312" w:hAnsi="宋体" w:cs="宋体" w:hint="eastAsia"/>
          <w:kern w:val="0"/>
          <w:sz w:val="32"/>
          <w:szCs w:val="32"/>
        </w:rPr>
        <w:t>。</w:t>
      </w:r>
    </w:p>
    <w:p w:rsidR="00C46B4D" w:rsidRPr="00944487" w:rsidRDefault="00C46B4D" w:rsidP="00944487">
      <w:pPr>
        <w:widowControl/>
        <w:ind w:firstLineChars="200" w:firstLine="640"/>
        <w:jc w:val="left"/>
        <w:outlineLvl w:val="2"/>
        <w:rPr>
          <w:rFonts w:ascii="黑体" w:eastAsia="黑体" w:hAnsi="黑体" w:cs="宋体"/>
          <w:bCs/>
          <w:kern w:val="0"/>
          <w:sz w:val="32"/>
          <w:szCs w:val="32"/>
        </w:rPr>
      </w:pPr>
      <w:r w:rsidRPr="00944487">
        <w:rPr>
          <w:rFonts w:ascii="黑体" w:eastAsia="黑体" w:hAnsi="黑体" w:cs="宋体" w:hint="eastAsia"/>
          <w:bCs/>
          <w:kern w:val="0"/>
          <w:sz w:val="32"/>
          <w:szCs w:val="32"/>
        </w:rPr>
        <w:t>四、政府信息公开的收费及减免情况</w:t>
      </w:r>
    </w:p>
    <w:p w:rsidR="003573EB" w:rsidRDefault="00B61CDC" w:rsidP="00C46B4D">
      <w:pPr>
        <w:widowControl/>
        <w:ind w:firstLineChars="200" w:firstLine="640"/>
        <w:jc w:val="left"/>
        <w:outlineLvl w:val="2"/>
        <w:rPr>
          <w:rFonts w:ascii="仿宋_GB2312" w:eastAsia="仿宋_GB2312" w:hAnsi="宋体" w:cs="宋体"/>
          <w:kern w:val="0"/>
          <w:sz w:val="32"/>
          <w:szCs w:val="32"/>
        </w:rPr>
      </w:pPr>
      <w:r w:rsidRPr="00B61CDC">
        <w:rPr>
          <w:rFonts w:ascii="仿宋_GB2312" w:eastAsia="仿宋_GB2312" w:hAnsi="宋体" w:cs="宋体" w:hint="eastAsia"/>
          <w:kern w:val="0"/>
          <w:sz w:val="32"/>
          <w:szCs w:val="32"/>
        </w:rPr>
        <w:t>在政府信息公开过程中，我厅没有向申请人收取任何印刷、邮寄等费用。</w:t>
      </w:r>
    </w:p>
    <w:p w:rsidR="00C46B4D" w:rsidRPr="00944487" w:rsidRDefault="00C46B4D" w:rsidP="00944487">
      <w:pPr>
        <w:widowControl/>
        <w:ind w:firstLineChars="200" w:firstLine="640"/>
        <w:jc w:val="left"/>
        <w:outlineLvl w:val="2"/>
        <w:rPr>
          <w:rFonts w:ascii="黑体" w:eastAsia="黑体" w:hAnsi="黑体" w:cs="宋体"/>
          <w:bCs/>
          <w:kern w:val="0"/>
          <w:sz w:val="32"/>
          <w:szCs w:val="32"/>
        </w:rPr>
      </w:pPr>
      <w:r w:rsidRPr="00944487">
        <w:rPr>
          <w:rFonts w:ascii="黑体" w:eastAsia="黑体" w:hAnsi="黑体" w:cs="宋体" w:hint="eastAsia"/>
          <w:bCs/>
          <w:kern w:val="0"/>
          <w:sz w:val="32"/>
          <w:szCs w:val="32"/>
        </w:rPr>
        <w:t>五、</w:t>
      </w:r>
      <w:r w:rsidR="00944487">
        <w:rPr>
          <w:rFonts w:ascii="黑体" w:eastAsia="黑体" w:hAnsi="黑体" w:cs="宋体" w:hint="eastAsia"/>
          <w:bCs/>
          <w:kern w:val="0"/>
          <w:sz w:val="32"/>
          <w:szCs w:val="32"/>
        </w:rPr>
        <w:t>因政府信息公开申请行政复议、提起行政诉讼情况</w:t>
      </w:r>
    </w:p>
    <w:p w:rsidR="00C46B4D" w:rsidRDefault="00B61CDC" w:rsidP="00C46B4D">
      <w:pPr>
        <w:widowControl/>
        <w:ind w:firstLineChars="200" w:firstLine="640"/>
        <w:jc w:val="left"/>
        <w:outlineLvl w:val="2"/>
        <w:rPr>
          <w:rFonts w:ascii="仿宋_GB2312" w:eastAsia="仿宋_GB2312" w:hAnsi="宋体" w:cs="宋体"/>
          <w:kern w:val="0"/>
          <w:sz w:val="32"/>
          <w:szCs w:val="32"/>
        </w:rPr>
      </w:pPr>
      <w:r w:rsidRPr="00B61CDC">
        <w:rPr>
          <w:rFonts w:ascii="仿宋_GB2312" w:eastAsia="仿宋_GB2312" w:hAnsi="宋体" w:cs="宋体" w:hint="eastAsia"/>
          <w:kern w:val="0"/>
          <w:sz w:val="32"/>
          <w:szCs w:val="32"/>
        </w:rPr>
        <w:t>201</w:t>
      </w:r>
      <w:r w:rsidR="00362F3F">
        <w:rPr>
          <w:rFonts w:ascii="仿宋_GB2312" w:eastAsia="仿宋_GB2312" w:hAnsi="宋体" w:cs="宋体" w:hint="eastAsia"/>
          <w:kern w:val="0"/>
          <w:sz w:val="32"/>
          <w:szCs w:val="32"/>
        </w:rPr>
        <w:t>7</w:t>
      </w:r>
      <w:r w:rsidRPr="00B61CDC">
        <w:rPr>
          <w:rFonts w:ascii="仿宋_GB2312" w:eastAsia="仿宋_GB2312" w:hAnsi="宋体" w:cs="宋体" w:hint="eastAsia"/>
          <w:kern w:val="0"/>
          <w:sz w:val="32"/>
          <w:szCs w:val="32"/>
        </w:rPr>
        <w:t>年，我厅因政府信息公开申请的行政复议</w:t>
      </w:r>
      <w:r w:rsidR="00B81B8A">
        <w:rPr>
          <w:rFonts w:ascii="仿宋_GB2312" w:eastAsia="仿宋_GB2312" w:hAnsi="宋体" w:cs="宋体" w:hint="eastAsia"/>
          <w:kern w:val="0"/>
          <w:sz w:val="32"/>
          <w:szCs w:val="32"/>
        </w:rPr>
        <w:t>1</w:t>
      </w:r>
      <w:r w:rsidRPr="00B61CDC">
        <w:rPr>
          <w:rFonts w:ascii="仿宋_GB2312" w:eastAsia="仿宋_GB2312" w:hAnsi="宋体" w:cs="宋体" w:hint="eastAsia"/>
          <w:kern w:val="0"/>
          <w:sz w:val="32"/>
          <w:szCs w:val="32"/>
        </w:rPr>
        <w:t>件、行政诉讼</w:t>
      </w:r>
      <w:r w:rsidR="00B81B8A">
        <w:rPr>
          <w:rFonts w:ascii="仿宋_GB2312" w:eastAsia="仿宋_GB2312" w:hAnsi="宋体" w:cs="宋体" w:hint="eastAsia"/>
          <w:kern w:val="0"/>
          <w:sz w:val="32"/>
          <w:szCs w:val="32"/>
        </w:rPr>
        <w:t>5</w:t>
      </w:r>
      <w:r w:rsidRPr="00B61CDC">
        <w:rPr>
          <w:rFonts w:ascii="仿宋_GB2312" w:eastAsia="仿宋_GB2312" w:hAnsi="宋体" w:cs="宋体" w:hint="eastAsia"/>
          <w:kern w:val="0"/>
          <w:sz w:val="32"/>
          <w:szCs w:val="32"/>
        </w:rPr>
        <w:t>件。</w:t>
      </w:r>
    </w:p>
    <w:p w:rsidR="00C46B4D" w:rsidRPr="00C46B4D" w:rsidRDefault="00C46B4D" w:rsidP="00C46B4D">
      <w:pPr>
        <w:widowControl/>
        <w:ind w:firstLineChars="200" w:firstLine="640"/>
        <w:jc w:val="left"/>
        <w:outlineLvl w:val="2"/>
        <w:rPr>
          <w:rFonts w:ascii="黑体" w:eastAsia="黑体" w:hAnsi="黑体" w:cs="宋体"/>
          <w:bCs/>
          <w:kern w:val="0"/>
          <w:sz w:val="32"/>
          <w:szCs w:val="32"/>
        </w:rPr>
      </w:pPr>
      <w:r w:rsidRPr="00C46B4D">
        <w:rPr>
          <w:rFonts w:ascii="黑体" w:eastAsia="黑体" w:hAnsi="黑体" w:cs="宋体" w:hint="eastAsia"/>
          <w:bCs/>
          <w:kern w:val="0"/>
          <w:sz w:val="32"/>
          <w:szCs w:val="32"/>
        </w:rPr>
        <w:t>六、政府信息公开存在问题及下步改进措施</w:t>
      </w:r>
    </w:p>
    <w:p w:rsidR="00733E16" w:rsidRDefault="00B61CDC" w:rsidP="004E44DC">
      <w:pPr>
        <w:widowControl/>
        <w:ind w:firstLineChars="200" w:firstLine="640"/>
        <w:jc w:val="left"/>
        <w:outlineLvl w:val="2"/>
        <w:rPr>
          <w:rFonts w:ascii="仿宋_GB2312" w:eastAsia="仿宋_GB2312" w:hAnsi="宋体" w:cs="宋体"/>
          <w:kern w:val="0"/>
          <w:sz w:val="32"/>
          <w:szCs w:val="32"/>
        </w:rPr>
      </w:pPr>
      <w:r w:rsidRPr="00B61CDC">
        <w:rPr>
          <w:rFonts w:ascii="仿宋_GB2312" w:eastAsia="仿宋_GB2312" w:hAnsi="宋体" w:cs="宋体" w:hint="eastAsia"/>
          <w:kern w:val="0"/>
          <w:sz w:val="32"/>
          <w:szCs w:val="32"/>
        </w:rPr>
        <w:t>201</w:t>
      </w:r>
      <w:r w:rsidR="00C46B4D">
        <w:rPr>
          <w:rFonts w:ascii="仿宋_GB2312" w:eastAsia="仿宋_GB2312" w:hAnsi="宋体" w:cs="宋体" w:hint="eastAsia"/>
          <w:kern w:val="0"/>
          <w:sz w:val="32"/>
          <w:szCs w:val="32"/>
        </w:rPr>
        <w:t>7</w:t>
      </w:r>
      <w:r w:rsidRPr="00B61CDC">
        <w:rPr>
          <w:rFonts w:ascii="仿宋_GB2312" w:eastAsia="仿宋_GB2312" w:hAnsi="宋体" w:cs="宋体" w:hint="eastAsia"/>
          <w:kern w:val="0"/>
          <w:sz w:val="32"/>
          <w:szCs w:val="32"/>
        </w:rPr>
        <w:t>年，</w:t>
      </w:r>
      <w:r w:rsidR="00C33074">
        <w:rPr>
          <w:rFonts w:ascii="仿宋_GB2312" w:eastAsia="仿宋_GB2312" w:hAnsi="宋体" w:cs="宋体" w:hint="eastAsia"/>
          <w:kern w:val="0"/>
          <w:sz w:val="32"/>
          <w:szCs w:val="32"/>
        </w:rPr>
        <w:t>虽然</w:t>
      </w:r>
      <w:r w:rsidR="004E44DC">
        <w:rPr>
          <w:rFonts w:ascii="仿宋_GB2312" w:eastAsia="仿宋_GB2312" w:hAnsi="宋体" w:cs="宋体" w:hint="eastAsia"/>
          <w:kern w:val="0"/>
          <w:sz w:val="32"/>
          <w:szCs w:val="32"/>
        </w:rPr>
        <w:t>我厅</w:t>
      </w:r>
      <w:r w:rsidR="00C64C73">
        <w:rPr>
          <w:rFonts w:ascii="仿宋_GB2312" w:eastAsia="仿宋_GB2312" w:hAnsi="宋体" w:cs="宋体" w:hint="eastAsia"/>
          <w:kern w:val="0"/>
          <w:sz w:val="32"/>
          <w:szCs w:val="32"/>
        </w:rPr>
        <w:t>政府</w:t>
      </w:r>
      <w:r w:rsidR="004E44DC">
        <w:rPr>
          <w:rFonts w:ascii="仿宋_GB2312" w:eastAsia="仿宋_GB2312" w:hAnsi="宋体" w:cs="宋体" w:hint="eastAsia"/>
          <w:kern w:val="0"/>
          <w:sz w:val="32"/>
          <w:szCs w:val="32"/>
        </w:rPr>
        <w:t>信息公开工作整体规范</w:t>
      </w:r>
      <w:r w:rsidRPr="00B61CDC">
        <w:rPr>
          <w:rFonts w:ascii="仿宋_GB2312" w:eastAsia="仿宋_GB2312" w:hAnsi="宋体" w:cs="宋体" w:hint="eastAsia"/>
          <w:kern w:val="0"/>
          <w:sz w:val="32"/>
          <w:szCs w:val="32"/>
        </w:rPr>
        <w:t>有序，但也存在部分网站信息公开内容不够详尽，个别信息公开时效性不强</w:t>
      </w:r>
      <w:r w:rsidR="00C33074">
        <w:rPr>
          <w:rFonts w:ascii="仿宋_GB2312" w:eastAsia="仿宋_GB2312" w:hAnsi="宋体" w:cs="宋体" w:hint="eastAsia"/>
          <w:kern w:val="0"/>
          <w:sz w:val="32"/>
          <w:szCs w:val="32"/>
        </w:rPr>
        <w:t>，信息公开工作制度不够</w:t>
      </w:r>
      <w:r w:rsidR="00C33074" w:rsidRPr="00C33074">
        <w:rPr>
          <w:rFonts w:ascii="仿宋_GB2312" w:eastAsia="仿宋_GB2312" w:hAnsi="宋体" w:cs="宋体" w:hint="eastAsia"/>
          <w:kern w:val="0"/>
          <w:sz w:val="32"/>
          <w:szCs w:val="32"/>
        </w:rPr>
        <w:t>完善</w:t>
      </w:r>
      <w:r w:rsidRPr="00B61CDC">
        <w:rPr>
          <w:rFonts w:ascii="仿宋_GB2312" w:eastAsia="仿宋_GB2312" w:hAnsi="宋体" w:cs="宋体" w:hint="eastAsia"/>
          <w:kern w:val="0"/>
          <w:sz w:val="32"/>
          <w:szCs w:val="32"/>
        </w:rPr>
        <w:t>等问题。下一步，我厅将坚持问题导向、补齐短板，进一步深化政府信息公开，</w:t>
      </w:r>
      <w:r w:rsidR="004E44DC" w:rsidRPr="00B61CDC">
        <w:rPr>
          <w:rFonts w:ascii="仿宋_GB2312" w:eastAsia="仿宋_GB2312" w:hAnsi="宋体" w:cs="宋体" w:hint="eastAsia"/>
          <w:kern w:val="0"/>
          <w:sz w:val="32"/>
          <w:szCs w:val="32"/>
        </w:rPr>
        <w:t>继续抓好政府信息公开工作，</w:t>
      </w:r>
      <w:r w:rsidR="004E44DC">
        <w:rPr>
          <w:rFonts w:ascii="仿宋_GB2312" w:eastAsia="仿宋_GB2312" w:hAnsi="宋体" w:cs="宋体" w:hint="eastAsia"/>
          <w:kern w:val="0"/>
          <w:sz w:val="32"/>
          <w:szCs w:val="32"/>
        </w:rPr>
        <w:t>加强信息公开平台建设，</w:t>
      </w:r>
      <w:r w:rsidR="004E44DC" w:rsidRPr="00B61CDC">
        <w:rPr>
          <w:rFonts w:ascii="仿宋_GB2312" w:eastAsia="仿宋_GB2312" w:hAnsi="宋体" w:cs="宋体" w:hint="eastAsia"/>
          <w:kern w:val="0"/>
          <w:sz w:val="32"/>
          <w:szCs w:val="32"/>
        </w:rPr>
        <w:t>拓宽信息公开渠道，</w:t>
      </w:r>
      <w:r w:rsidR="004E44DC">
        <w:rPr>
          <w:rFonts w:ascii="仿宋_GB2312" w:eastAsia="仿宋_GB2312" w:hAnsi="宋体" w:cs="宋体" w:hint="eastAsia"/>
          <w:kern w:val="0"/>
          <w:sz w:val="32"/>
          <w:szCs w:val="32"/>
        </w:rPr>
        <w:t>完善信息公开制度，</w:t>
      </w:r>
      <w:r w:rsidR="004E44DC" w:rsidRPr="00B61CDC">
        <w:rPr>
          <w:rFonts w:ascii="仿宋_GB2312" w:eastAsia="仿宋_GB2312" w:hAnsi="宋体" w:cs="宋体" w:hint="eastAsia"/>
          <w:kern w:val="0"/>
          <w:sz w:val="32"/>
          <w:szCs w:val="32"/>
        </w:rPr>
        <w:t>提高信息公开的</w:t>
      </w:r>
      <w:r w:rsidR="004E44DC">
        <w:rPr>
          <w:rFonts w:ascii="仿宋_GB2312" w:eastAsia="仿宋_GB2312" w:hAnsi="宋体" w:cs="宋体" w:hint="eastAsia"/>
          <w:kern w:val="0"/>
          <w:sz w:val="32"/>
          <w:szCs w:val="32"/>
        </w:rPr>
        <w:t>实效性，</w:t>
      </w:r>
      <w:r w:rsidRPr="00B61CDC">
        <w:rPr>
          <w:rFonts w:ascii="仿宋_GB2312" w:eastAsia="仿宋_GB2312" w:hAnsi="宋体" w:cs="宋体" w:hint="eastAsia"/>
          <w:kern w:val="0"/>
          <w:sz w:val="32"/>
          <w:szCs w:val="32"/>
        </w:rPr>
        <w:t>做到以公开促廉政，以公开树形象，推动我省民政事业实现科学发展。</w:t>
      </w:r>
    </w:p>
    <w:p w:rsidR="00F85AC1" w:rsidRDefault="00F85AC1" w:rsidP="00F85AC1">
      <w:pPr>
        <w:widowControl/>
        <w:jc w:val="left"/>
        <w:outlineLvl w:val="2"/>
        <w:rPr>
          <w:rFonts w:ascii="仿宋_GB2312" w:eastAsia="仿宋_GB2312" w:hAnsi="宋体" w:cs="宋体"/>
          <w:kern w:val="0"/>
          <w:sz w:val="32"/>
          <w:szCs w:val="32"/>
        </w:rPr>
      </w:pPr>
    </w:p>
    <w:p w:rsidR="00F85AC1" w:rsidRDefault="00F85AC1" w:rsidP="00F85AC1">
      <w:pPr>
        <w:widowControl/>
        <w:jc w:val="left"/>
        <w:outlineLvl w:val="2"/>
        <w:rPr>
          <w:rFonts w:ascii="仿宋_GB2312" w:eastAsia="仿宋_GB2312" w:hAnsi="宋体" w:cs="宋体"/>
          <w:kern w:val="0"/>
          <w:sz w:val="32"/>
          <w:szCs w:val="32"/>
        </w:rPr>
      </w:pPr>
    </w:p>
    <w:p w:rsidR="00F85AC1" w:rsidRDefault="00F85AC1" w:rsidP="00F85AC1">
      <w:pPr>
        <w:widowControl/>
        <w:jc w:val="left"/>
        <w:outlineLvl w:val="2"/>
        <w:rPr>
          <w:rFonts w:ascii="仿宋_GB2312" w:eastAsia="仿宋_GB2312" w:hAnsi="宋体" w:cs="宋体" w:hint="eastAsia"/>
          <w:kern w:val="0"/>
          <w:sz w:val="32"/>
          <w:szCs w:val="32"/>
        </w:rPr>
      </w:pPr>
    </w:p>
    <w:p w:rsidR="00572F09" w:rsidRDefault="00572F09" w:rsidP="00F85AC1">
      <w:pPr>
        <w:widowControl/>
        <w:jc w:val="left"/>
        <w:outlineLvl w:val="2"/>
        <w:rPr>
          <w:rFonts w:ascii="仿宋_GB2312" w:eastAsia="仿宋_GB2312" w:hAnsi="宋体" w:cs="宋体" w:hint="eastAsia"/>
          <w:kern w:val="0"/>
          <w:sz w:val="32"/>
          <w:szCs w:val="32"/>
        </w:rPr>
      </w:pPr>
    </w:p>
    <w:p w:rsidR="00572F09" w:rsidRDefault="00572F09" w:rsidP="00F85AC1">
      <w:pPr>
        <w:widowControl/>
        <w:jc w:val="left"/>
        <w:outlineLvl w:val="2"/>
        <w:rPr>
          <w:rFonts w:ascii="仿宋_GB2312" w:eastAsia="仿宋_GB2312" w:hAnsi="宋体" w:cs="宋体"/>
          <w:kern w:val="0"/>
          <w:sz w:val="32"/>
          <w:szCs w:val="32"/>
        </w:rPr>
      </w:pPr>
      <w:bookmarkStart w:id="0" w:name="_GoBack"/>
      <w:bookmarkEnd w:id="0"/>
    </w:p>
    <w:p w:rsidR="00F85AC1" w:rsidRPr="000667CC" w:rsidRDefault="00F85AC1" w:rsidP="00F85AC1">
      <w:pPr>
        <w:spacing w:line="600" w:lineRule="exact"/>
        <w:rPr>
          <w:rFonts w:ascii="黑体" w:eastAsia="黑体"/>
          <w:sz w:val="32"/>
          <w:szCs w:val="32"/>
        </w:rPr>
      </w:pPr>
      <w:r w:rsidRPr="000667CC">
        <w:rPr>
          <w:rFonts w:ascii="黑体" w:eastAsia="黑体" w:hint="eastAsia"/>
          <w:sz w:val="32"/>
          <w:szCs w:val="32"/>
        </w:rPr>
        <w:lastRenderedPageBreak/>
        <w:t>附件</w:t>
      </w:r>
    </w:p>
    <w:p w:rsidR="00F85AC1" w:rsidRDefault="00F85AC1" w:rsidP="00F85AC1">
      <w:pPr>
        <w:spacing w:line="600" w:lineRule="exact"/>
        <w:jc w:val="center"/>
        <w:rPr>
          <w:rFonts w:ascii="宋体" w:hAnsi="宋体"/>
          <w:b/>
          <w:sz w:val="44"/>
          <w:szCs w:val="44"/>
        </w:rPr>
      </w:pPr>
      <w:r w:rsidRPr="007D6B88">
        <w:rPr>
          <w:rFonts w:ascii="宋体" w:hAnsi="宋体" w:hint="eastAsia"/>
          <w:b/>
          <w:sz w:val="44"/>
          <w:szCs w:val="44"/>
        </w:rPr>
        <w:t>政府信息公开情况统计表</w:t>
      </w:r>
    </w:p>
    <w:p w:rsidR="00F85AC1" w:rsidRPr="002265C8" w:rsidRDefault="00F85AC1" w:rsidP="00F85AC1">
      <w:pPr>
        <w:spacing w:line="600" w:lineRule="exact"/>
        <w:jc w:val="center"/>
        <w:rPr>
          <w:rFonts w:ascii="宋体"/>
          <w:sz w:val="32"/>
          <w:szCs w:val="32"/>
        </w:rPr>
      </w:pPr>
      <w:r w:rsidRPr="002265C8">
        <w:rPr>
          <w:rFonts w:ascii="宋体" w:hAnsi="宋体" w:hint="eastAsia"/>
          <w:sz w:val="32"/>
          <w:szCs w:val="32"/>
        </w:rPr>
        <w:t>（201</w:t>
      </w:r>
      <w:r w:rsidR="003409A6">
        <w:rPr>
          <w:rFonts w:ascii="宋体" w:hAnsi="宋体" w:hint="eastAsia"/>
          <w:sz w:val="32"/>
          <w:szCs w:val="32"/>
        </w:rPr>
        <w:t>7</w:t>
      </w:r>
      <w:r w:rsidRPr="002265C8">
        <w:rPr>
          <w:rFonts w:ascii="宋体" w:hAnsi="宋体" w:hint="eastAsia"/>
          <w:sz w:val="32"/>
          <w:szCs w:val="32"/>
        </w:rPr>
        <w:t>年度）</w:t>
      </w:r>
    </w:p>
    <w:p w:rsidR="00F85AC1" w:rsidRPr="007D6B88" w:rsidRDefault="00F85AC1" w:rsidP="00F85AC1">
      <w:pPr>
        <w:spacing w:line="600" w:lineRule="exact"/>
        <w:rPr>
          <w:rFonts w:ascii="仿宋_GB2312" w:eastAsia="仿宋_GB2312"/>
          <w:sz w:val="24"/>
        </w:rPr>
      </w:pPr>
      <w:r w:rsidRPr="007D6B88">
        <w:rPr>
          <w:rFonts w:ascii="仿宋_GB2312" w:eastAsia="仿宋_GB2312" w:hint="eastAsia"/>
          <w:sz w:val="24"/>
        </w:rPr>
        <w:t>填报单位：</w:t>
      </w:r>
      <w:r>
        <w:rPr>
          <w:rFonts w:ascii="仿宋_GB2312" w:eastAsia="仿宋_GB2312" w:hint="eastAsia"/>
          <w:sz w:val="24"/>
        </w:rPr>
        <w:t>浙江</w:t>
      </w:r>
      <w:r w:rsidRPr="007D6B88">
        <w:rPr>
          <w:rFonts w:ascii="仿宋_GB2312" w:eastAsia="仿宋_GB2312" w:hint="eastAsia"/>
          <w:sz w:val="24"/>
        </w:rPr>
        <w:t xml:space="preserve">省民政厅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09"/>
        <w:gridCol w:w="992"/>
      </w:tblGrid>
      <w:tr w:rsidR="00F85AC1" w:rsidRPr="007D6B88" w:rsidTr="00E854FA">
        <w:trPr>
          <w:trHeight w:hRule="exact" w:val="528"/>
        </w:trPr>
        <w:tc>
          <w:tcPr>
            <w:tcW w:w="7088" w:type="dxa"/>
            <w:vAlign w:val="center"/>
          </w:tcPr>
          <w:p w:rsidR="00F85AC1" w:rsidRPr="00900719" w:rsidRDefault="00F85AC1" w:rsidP="00E854FA">
            <w:pPr>
              <w:spacing w:line="400" w:lineRule="exact"/>
              <w:jc w:val="center"/>
              <w:rPr>
                <w:rFonts w:ascii="黑体" w:eastAsia="黑体" w:hAnsi="黑体"/>
                <w:sz w:val="24"/>
              </w:rPr>
            </w:pPr>
            <w:r w:rsidRPr="00900719">
              <w:rPr>
                <w:rFonts w:ascii="黑体" w:eastAsia="黑体" w:hAnsi="黑体"/>
                <w:sz w:val="24"/>
              </w:rPr>
              <w:t>统</w:t>
            </w:r>
            <w:r>
              <w:rPr>
                <w:rFonts w:ascii="黑体" w:eastAsia="黑体" w:hAnsi="黑体" w:hint="eastAsia"/>
                <w:sz w:val="24"/>
              </w:rPr>
              <w:t xml:space="preserve"> </w:t>
            </w:r>
            <w:r w:rsidRPr="00900719">
              <w:rPr>
                <w:rFonts w:ascii="黑体" w:eastAsia="黑体" w:hAnsi="黑体"/>
                <w:sz w:val="24"/>
              </w:rPr>
              <w:t>计</w:t>
            </w:r>
            <w:r>
              <w:rPr>
                <w:rFonts w:ascii="黑体" w:eastAsia="黑体" w:hAnsi="黑体" w:hint="eastAsia"/>
                <w:sz w:val="24"/>
              </w:rPr>
              <w:t xml:space="preserve"> </w:t>
            </w:r>
            <w:r w:rsidRPr="00900719">
              <w:rPr>
                <w:rFonts w:ascii="黑体" w:eastAsia="黑体" w:hAnsi="黑体"/>
                <w:sz w:val="24"/>
              </w:rPr>
              <w:t>指</w:t>
            </w:r>
            <w:r>
              <w:rPr>
                <w:rFonts w:ascii="黑体" w:eastAsia="黑体" w:hAnsi="黑体" w:hint="eastAsia"/>
                <w:sz w:val="24"/>
              </w:rPr>
              <w:t xml:space="preserve"> </w:t>
            </w:r>
            <w:r w:rsidRPr="00900719">
              <w:rPr>
                <w:rFonts w:ascii="黑体" w:eastAsia="黑体" w:hAnsi="黑体"/>
                <w:sz w:val="24"/>
              </w:rPr>
              <w:t>标</w:t>
            </w:r>
          </w:p>
        </w:tc>
        <w:tc>
          <w:tcPr>
            <w:tcW w:w="709"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单位</w:t>
            </w:r>
          </w:p>
        </w:tc>
        <w:tc>
          <w:tcPr>
            <w:tcW w:w="992"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统计数</w:t>
            </w:r>
          </w:p>
        </w:tc>
      </w:tr>
      <w:tr w:rsidR="00F85AC1" w:rsidRPr="007D6B88" w:rsidTr="00E854FA">
        <w:trPr>
          <w:trHeight w:val="20"/>
        </w:trPr>
        <w:tc>
          <w:tcPr>
            <w:tcW w:w="7088" w:type="dxa"/>
            <w:vAlign w:val="center"/>
          </w:tcPr>
          <w:p w:rsidR="00F85AC1" w:rsidRPr="00900719" w:rsidRDefault="00F85AC1" w:rsidP="00E854FA">
            <w:pPr>
              <w:spacing w:line="400" w:lineRule="exact"/>
              <w:rPr>
                <w:rFonts w:eastAsia="仿宋_GB2312"/>
                <w:sz w:val="24"/>
              </w:rPr>
            </w:pPr>
            <w:r w:rsidRPr="00900719">
              <w:rPr>
                <w:rFonts w:ascii="黑体" w:eastAsia="黑体" w:hAnsi="黑体"/>
                <w:sz w:val="24"/>
              </w:rPr>
              <w:t>一、主动公开数量</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2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（一）主动公开政府信息数</w:t>
            </w:r>
          </w:p>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w:t>
            </w:r>
            <w:r w:rsidRPr="00900719">
              <w:rPr>
                <w:rFonts w:eastAsia="仿宋_GB2312"/>
                <w:sz w:val="24"/>
              </w:rPr>
              <w:t>（不同渠道和方式公开相同信息计</w:t>
            </w:r>
            <w:r w:rsidRPr="00900719">
              <w:rPr>
                <w:rFonts w:eastAsia="仿宋_GB2312"/>
                <w:sz w:val="24"/>
              </w:rPr>
              <w:t>1</w:t>
            </w:r>
            <w:r w:rsidRPr="00900719">
              <w:rPr>
                <w:rFonts w:eastAsia="仿宋_GB2312"/>
                <w:sz w:val="24"/>
              </w:rPr>
              <w:t>条）</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3550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其中：主动公开规范性文件数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E42A7F" w:rsidP="00E854FA">
            <w:pPr>
              <w:spacing w:line="420" w:lineRule="exact"/>
              <w:jc w:val="center"/>
              <w:rPr>
                <w:rFonts w:eastAsia="仿宋_GB2312"/>
                <w:sz w:val="24"/>
              </w:rPr>
            </w:pPr>
            <w:r>
              <w:rPr>
                <w:rFonts w:eastAsia="仿宋_GB2312" w:hint="eastAsia"/>
                <w:sz w:val="24"/>
              </w:rPr>
              <w:t>8</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w:t>
            </w:r>
            <w:r w:rsidRPr="00900719">
              <w:rPr>
                <w:rFonts w:eastAsia="仿宋_GB2312"/>
                <w:sz w:val="24"/>
              </w:rPr>
              <w:t>制发规范性文件总数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E42A7F" w:rsidP="00E854FA">
            <w:pPr>
              <w:spacing w:line="420" w:lineRule="exact"/>
              <w:jc w:val="center"/>
              <w:rPr>
                <w:rFonts w:eastAsia="仿宋_GB2312"/>
                <w:sz w:val="24"/>
              </w:rPr>
            </w:pPr>
            <w:r>
              <w:rPr>
                <w:rFonts w:eastAsia="仿宋_GB2312" w:hint="eastAsia"/>
                <w:sz w:val="24"/>
              </w:rPr>
              <w:t>8</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（二）通过不同渠道和方式公开政府信息的情况</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2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1.</w:t>
            </w:r>
            <w:r w:rsidRPr="00900719">
              <w:rPr>
                <w:rFonts w:eastAsia="仿宋_GB2312"/>
                <w:sz w:val="24"/>
              </w:rPr>
              <w:t>政府公报公开政府信息数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rPr>
                <w:rFonts w:eastAsia="仿宋_GB2312"/>
                <w:sz w:val="24"/>
              </w:rPr>
            </w:pPr>
            <w:r w:rsidRPr="00900719">
              <w:rPr>
                <w:rFonts w:eastAsia="仿宋_GB2312"/>
                <w:sz w:val="24"/>
              </w:rPr>
              <w:t xml:space="preserve">        2.</w:t>
            </w:r>
            <w:r w:rsidRPr="00900719">
              <w:rPr>
                <w:rFonts w:eastAsia="仿宋_GB2312"/>
                <w:sz w:val="24"/>
              </w:rPr>
              <w:t>政府网站公开政府信息数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3550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3.</w:t>
            </w:r>
            <w:r w:rsidRPr="00900719">
              <w:rPr>
                <w:rFonts w:eastAsia="仿宋_GB2312"/>
                <w:sz w:val="24"/>
              </w:rPr>
              <w:t>政务微博公开政府信息数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4.</w:t>
            </w:r>
            <w:r w:rsidRPr="00900719">
              <w:rPr>
                <w:rFonts w:eastAsia="仿宋_GB2312"/>
                <w:sz w:val="24"/>
              </w:rPr>
              <w:t>政务微信公开政府信息数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495</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5.</w:t>
            </w:r>
            <w:r w:rsidRPr="00900719">
              <w:rPr>
                <w:rFonts w:eastAsia="仿宋_GB2312"/>
                <w:sz w:val="24"/>
              </w:rPr>
              <w:t>其他方式公开政府信息数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条</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eastAsia="仿宋_GB2312"/>
                <w:sz w:val="24"/>
              </w:rPr>
            </w:pPr>
            <w:r w:rsidRPr="00900719">
              <w:rPr>
                <w:rFonts w:ascii="黑体" w:eastAsia="黑体" w:hAnsi="黑体"/>
                <w:sz w:val="24"/>
              </w:rPr>
              <w:t>二、回应解读情况</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2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（一）回应公众关注热点或重大舆情数</w:t>
            </w:r>
          </w:p>
          <w:p w:rsidR="00F85AC1" w:rsidRPr="00900719" w:rsidRDefault="00F85AC1" w:rsidP="00E854FA">
            <w:pPr>
              <w:spacing w:line="420" w:lineRule="exact"/>
              <w:rPr>
                <w:rFonts w:eastAsia="仿宋_GB2312"/>
                <w:sz w:val="24"/>
              </w:rPr>
            </w:pPr>
            <w:r w:rsidRPr="00900719">
              <w:rPr>
                <w:rFonts w:eastAsia="仿宋_GB2312"/>
                <w:sz w:val="24"/>
              </w:rPr>
              <w:t xml:space="preserve">      </w:t>
            </w:r>
            <w:r w:rsidRPr="00900719">
              <w:rPr>
                <w:rFonts w:eastAsia="仿宋_GB2312"/>
                <w:sz w:val="24"/>
              </w:rPr>
              <w:t>（不同方式回应同一热点或舆情计</w:t>
            </w:r>
            <w:r w:rsidRPr="00900719">
              <w:rPr>
                <w:rFonts w:eastAsia="仿宋_GB2312"/>
                <w:sz w:val="24"/>
              </w:rPr>
              <w:t>1</w:t>
            </w:r>
            <w:r w:rsidRPr="00900719">
              <w:rPr>
                <w:rFonts w:eastAsia="仿宋_GB2312"/>
                <w:sz w:val="24"/>
              </w:rPr>
              <w:t>次）</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2</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（二）通过不同渠道和方式回应解读的情况</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2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1.</w:t>
            </w:r>
            <w:r w:rsidRPr="00900719">
              <w:rPr>
                <w:rFonts w:eastAsia="仿宋_GB2312"/>
                <w:sz w:val="24"/>
              </w:rPr>
              <w:t>参加或举办新闻发布会总次数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20" w:lineRule="exact"/>
              <w:rPr>
                <w:rFonts w:eastAsia="仿宋_GB2312"/>
                <w:sz w:val="24"/>
              </w:rPr>
            </w:pPr>
            <w:r w:rsidRPr="00900719">
              <w:rPr>
                <w:rFonts w:eastAsia="仿宋_GB2312"/>
                <w:sz w:val="24"/>
              </w:rPr>
              <w:t xml:space="preserve">         </w:t>
            </w:r>
            <w:r w:rsidRPr="00900719">
              <w:rPr>
                <w:rFonts w:eastAsia="仿宋_GB2312"/>
                <w:sz w:val="24"/>
              </w:rPr>
              <w:t>其中：主要负责同志参加新闻发布会次数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2</w:t>
            </w:r>
          </w:p>
        </w:tc>
      </w:tr>
      <w:tr w:rsidR="00F85AC1" w:rsidRPr="007D6B88" w:rsidTr="00E854FA">
        <w:trPr>
          <w:trHeight w:val="20"/>
        </w:trPr>
        <w:tc>
          <w:tcPr>
            <w:tcW w:w="7088" w:type="dxa"/>
            <w:vAlign w:val="center"/>
          </w:tcPr>
          <w:p w:rsidR="00F85AC1" w:rsidRPr="00900719" w:rsidRDefault="00F85AC1" w:rsidP="00E854FA">
            <w:pPr>
              <w:spacing w:line="420" w:lineRule="exact"/>
              <w:rPr>
                <w:rFonts w:eastAsia="仿宋_GB2312"/>
                <w:sz w:val="24"/>
              </w:rPr>
            </w:pPr>
            <w:r w:rsidRPr="00900719">
              <w:rPr>
                <w:rFonts w:eastAsia="仿宋_GB2312"/>
                <w:sz w:val="24"/>
              </w:rPr>
              <w:t xml:space="preserve">        2.</w:t>
            </w:r>
            <w:r w:rsidRPr="00900719">
              <w:rPr>
                <w:rFonts w:eastAsia="仿宋_GB2312"/>
                <w:sz w:val="24"/>
              </w:rPr>
              <w:t>政府网站在线访谈次数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w:t>
            </w:r>
            <w:r w:rsidRPr="00900719">
              <w:rPr>
                <w:rFonts w:eastAsia="仿宋_GB2312"/>
                <w:sz w:val="24"/>
              </w:rPr>
              <w:t>其中：主要负责同志参加政府网站在线访谈次数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2</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3.</w:t>
            </w:r>
            <w:r w:rsidRPr="00900719">
              <w:rPr>
                <w:rFonts w:eastAsia="仿宋_GB2312"/>
                <w:sz w:val="24"/>
              </w:rPr>
              <w:t>政策解读稿件发布数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篇</w:t>
            </w:r>
          </w:p>
        </w:tc>
        <w:tc>
          <w:tcPr>
            <w:tcW w:w="992" w:type="dxa"/>
            <w:vAlign w:val="center"/>
          </w:tcPr>
          <w:p w:rsidR="00F85AC1" w:rsidRPr="004F5228" w:rsidRDefault="0078073B" w:rsidP="00E854FA">
            <w:pPr>
              <w:spacing w:line="420" w:lineRule="exact"/>
              <w:jc w:val="center"/>
              <w:rPr>
                <w:rFonts w:eastAsia="仿宋_GB2312"/>
                <w:sz w:val="24"/>
              </w:rPr>
            </w:pPr>
            <w:r>
              <w:rPr>
                <w:rFonts w:eastAsia="仿宋_GB2312" w:hint="eastAsia"/>
                <w:sz w:val="24"/>
              </w:rPr>
              <w:t>2</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4.</w:t>
            </w:r>
            <w:r>
              <w:rPr>
                <w:rFonts w:eastAsia="仿宋_GB2312" w:hint="eastAsia"/>
                <w:sz w:val="24"/>
              </w:rPr>
              <w:t>微博</w:t>
            </w:r>
            <w:r w:rsidRPr="00900719">
              <w:rPr>
                <w:rFonts w:eastAsia="仿宋_GB2312"/>
                <w:sz w:val="24"/>
              </w:rPr>
              <w:t>微信回应事件数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5.</w:t>
            </w:r>
            <w:r w:rsidRPr="00900719">
              <w:rPr>
                <w:rFonts w:eastAsia="仿宋_GB2312"/>
                <w:sz w:val="24"/>
              </w:rPr>
              <w:t>其他方式回应事件数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eastAsia="仿宋_GB2312"/>
                <w:sz w:val="24"/>
              </w:rPr>
            </w:pPr>
            <w:r w:rsidRPr="00900719">
              <w:rPr>
                <w:rFonts w:ascii="黑体" w:eastAsia="黑体" w:hAnsi="黑体"/>
                <w:sz w:val="24"/>
              </w:rPr>
              <w:t>三、依申请公开情况</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2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（一）收到申请数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40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1.</w:t>
            </w:r>
            <w:r w:rsidRPr="00900719">
              <w:rPr>
                <w:rFonts w:eastAsia="仿宋_GB2312"/>
                <w:sz w:val="24"/>
              </w:rPr>
              <w:t>当面申请数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6</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lastRenderedPageBreak/>
              <w:t>2.</w:t>
            </w:r>
            <w:r w:rsidRPr="00900719">
              <w:rPr>
                <w:rFonts w:eastAsia="仿宋_GB2312"/>
                <w:sz w:val="24"/>
              </w:rPr>
              <w:t>传真申请数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3.</w:t>
            </w:r>
            <w:r w:rsidRPr="00900719">
              <w:rPr>
                <w:rFonts w:eastAsia="仿宋_GB2312"/>
                <w:sz w:val="24"/>
              </w:rPr>
              <w:t>网络申请数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16</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4.</w:t>
            </w:r>
            <w:r w:rsidRPr="00900719">
              <w:rPr>
                <w:rFonts w:eastAsia="仿宋_GB2312"/>
                <w:sz w:val="24"/>
              </w:rPr>
              <w:t>信函申请数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18</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（二）申请办结数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40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1.</w:t>
            </w:r>
            <w:r w:rsidRPr="00900719">
              <w:rPr>
                <w:rFonts w:eastAsia="仿宋_GB2312"/>
                <w:sz w:val="24"/>
              </w:rPr>
              <w:t>按时办结数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40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 xml:space="preserve">     2.</w:t>
            </w:r>
            <w:r w:rsidRPr="00900719">
              <w:rPr>
                <w:rFonts w:eastAsia="仿宋_GB2312"/>
                <w:sz w:val="24"/>
              </w:rPr>
              <w:t>延期办结数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（三）申请答复数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9C203E" w:rsidP="00E854FA">
            <w:pPr>
              <w:spacing w:line="420" w:lineRule="exact"/>
              <w:jc w:val="center"/>
              <w:rPr>
                <w:rFonts w:eastAsia="仿宋_GB2312"/>
                <w:sz w:val="24"/>
              </w:rPr>
            </w:pPr>
            <w:r>
              <w:rPr>
                <w:rFonts w:eastAsia="仿宋_GB2312" w:hint="eastAsia"/>
                <w:sz w:val="24"/>
              </w:rPr>
              <w:t>40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1.</w:t>
            </w:r>
            <w:r w:rsidRPr="00900719">
              <w:rPr>
                <w:rFonts w:eastAsia="仿宋_GB2312"/>
                <w:sz w:val="24"/>
              </w:rPr>
              <w:t>属于已主动公开范围数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2</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2.</w:t>
            </w:r>
            <w:r w:rsidRPr="00900719">
              <w:rPr>
                <w:rFonts w:eastAsia="仿宋_GB2312"/>
                <w:sz w:val="24"/>
              </w:rPr>
              <w:t>同意公开答复数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8</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3.</w:t>
            </w:r>
            <w:r w:rsidRPr="00900719">
              <w:rPr>
                <w:rFonts w:eastAsia="仿宋_GB2312"/>
                <w:sz w:val="24"/>
              </w:rPr>
              <w:t>同意部分公开答复数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4.</w:t>
            </w:r>
            <w:r w:rsidRPr="00900719">
              <w:rPr>
                <w:rFonts w:eastAsia="仿宋_GB2312"/>
                <w:sz w:val="24"/>
              </w:rPr>
              <w:t>不同意公开答复数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50" w:firstLine="1080"/>
              <w:rPr>
                <w:rFonts w:eastAsia="仿宋_GB2312"/>
                <w:sz w:val="24"/>
              </w:rPr>
            </w:pPr>
            <w:r w:rsidRPr="00900719">
              <w:rPr>
                <w:rFonts w:eastAsia="仿宋_GB2312"/>
                <w:sz w:val="24"/>
              </w:rPr>
              <w:t>其中</w:t>
            </w:r>
            <w:r w:rsidRPr="00900719">
              <w:rPr>
                <w:rFonts w:eastAsia="仿宋_GB2312"/>
                <w:sz w:val="24"/>
              </w:rPr>
              <w:t>:</w:t>
            </w:r>
            <w:r w:rsidRPr="00900719">
              <w:rPr>
                <w:rFonts w:eastAsia="仿宋_GB2312"/>
                <w:sz w:val="24"/>
              </w:rPr>
              <w:t>涉及国家秘密</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700" w:firstLine="1680"/>
              <w:rPr>
                <w:rFonts w:eastAsia="仿宋_GB2312"/>
                <w:sz w:val="24"/>
              </w:rPr>
            </w:pPr>
            <w:r w:rsidRPr="00900719">
              <w:rPr>
                <w:rFonts w:eastAsia="仿宋_GB2312"/>
                <w:sz w:val="24"/>
              </w:rPr>
              <w:t>涉及商业秘密</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700" w:firstLine="1680"/>
              <w:rPr>
                <w:rFonts w:eastAsia="仿宋_GB2312"/>
                <w:sz w:val="24"/>
              </w:rPr>
            </w:pPr>
            <w:r w:rsidRPr="00900719">
              <w:rPr>
                <w:rFonts w:eastAsia="仿宋_GB2312"/>
                <w:sz w:val="24"/>
              </w:rPr>
              <w:t>涉及个人隐私</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leftChars="450" w:left="945" w:firstLineChars="300" w:firstLine="720"/>
              <w:rPr>
                <w:rFonts w:eastAsia="仿宋_GB2312"/>
                <w:sz w:val="24"/>
              </w:rPr>
            </w:pPr>
            <w:r w:rsidRPr="00900719">
              <w:rPr>
                <w:rFonts w:eastAsia="仿宋_GB2312"/>
                <w:sz w:val="24"/>
              </w:rPr>
              <w:t>危及国家安全、公共安全、经济安全和社会稳定</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leftChars="450" w:left="945" w:firstLineChars="100" w:firstLine="240"/>
              <w:rPr>
                <w:rFonts w:eastAsia="仿宋_GB2312"/>
                <w:sz w:val="24"/>
              </w:rPr>
            </w:pPr>
            <w:r w:rsidRPr="00900719">
              <w:rPr>
                <w:rFonts w:eastAsia="仿宋_GB2312"/>
                <w:sz w:val="24"/>
              </w:rPr>
              <w:t xml:space="preserve">    </w:t>
            </w:r>
            <w:r w:rsidRPr="00900719">
              <w:rPr>
                <w:rFonts w:eastAsia="仿宋_GB2312"/>
                <w:sz w:val="24"/>
              </w:rPr>
              <w:t>不是《条例》所指政府信息</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 xml:space="preserve">      </w:t>
            </w:r>
            <w:r w:rsidRPr="00900719">
              <w:rPr>
                <w:rFonts w:eastAsia="仿宋_GB2312"/>
                <w:sz w:val="24"/>
              </w:rPr>
              <w:t>法律法规规定的其他情形</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5.</w:t>
            </w:r>
            <w:r w:rsidRPr="00900719">
              <w:rPr>
                <w:rFonts w:eastAsia="仿宋_GB2312"/>
                <w:sz w:val="24"/>
              </w:rPr>
              <w:t>不属于本行政机关公开数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9C203E" w:rsidP="00E854FA">
            <w:pPr>
              <w:spacing w:line="420" w:lineRule="exact"/>
              <w:jc w:val="center"/>
              <w:rPr>
                <w:rFonts w:eastAsia="仿宋_GB2312"/>
                <w:sz w:val="24"/>
              </w:rPr>
            </w:pPr>
            <w:r>
              <w:rPr>
                <w:rFonts w:eastAsia="仿宋_GB2312" w:hint="eastAsia"/>
                <w:sz w:val="24"/>
              </w:rPr>
              <w:t>22</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6.</w:t>
            </w:r>
            <w:r w:rsidRPr="00900719">
              <w:rPr>
                <w:rFonts w:eastAsia="仿宋_GB2312"/>
                <w:sz w:val="24"/>
              </w:rPr>
              <w:t>申请信息不存在数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4</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7.</w:t>
            </w:r>
            <w:r w:rsidRPr="00900719">
              <w:rPr>
                <w:rFonts w:eastAsia="仿宋_GB2312"/>
                <w:sz w:val="24"/>
              </w:rPr>
              <w:t>告知</w:t>
            </w:r>
            <w:r>
              <w:rPr>
                <w:rFonts w:eastAsia="仿宋_GB2312" w:hint="eastAsia"/>
                <w:sz w:val="24"/>
              </w:rPr>
              <w:t>作出</w:t>
            </w:r>
            <w:r w:rsidRPr="00900719">
              <w:rPr>
                <w:rFonts w:eastAsia="仿宋_GB2312"/>
                <w:sz w:val="24"/>
              </w:rPr>
              <w:t>更改补充数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05854" w:rsidP="00E854FA">
            <w:pPr>
              <w:spacing w:line="420" w:lineRule="exact"/>
              <w:jc w:val="center"/>
              <w:rPr>
                <w:rFonts w:eastAsia="仿宋_GB2312"/>
                <w:sz w:val="24"/>
              </w:rPr>
            </w:pPr>
            <w:r>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400" w:firstLine="960"/>
              <w:rPr>
                <w:rFonts w:eastAsia="仿宋_GB2312"/>
                <w:sz w:val="24"/>
              </w:rPr>
            </w:pPr>
            <w:r w:rsidRPr="00900719">
              <w:rPr>
                <w:rFonts w:eastAsia="仿宋_GB2312"/>
                <w:sz w:val="24"/>
              </w:rPr>
              <w:t>8.</w:t>
            </w:r>
            <w:r w:rsidRPr="00900719">
              <w:rPr>
                <w:rFonts w:eastAsia="仿宋_GB2312"/>
                <w:sz w:val="24"/>
              </w:rPr>
              <w:t>告知通过其他途径办理数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四、行政复议数量</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3657B" w:rsidP="00E854FA">
            <w:pPr>
              <w:spacing w:line="42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（一）维持具体行政行为数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（二）被依法纠错数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（三）其他情形数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3657B" w:rsidP="00E854FA">
            <w:pPr>
              <w:spacing w:line="420" w:lineRule="exact"/>
              <w:jc w:val="center"/>
              <w:rPr>
                <w:rFonts w:eastAsia="仿宋_GB2312"/>
                <w:sz w:val="24"/>
              </w:rPr>
            </w:pPr>
            <w:r>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eastAsia="仿宋_GB2312"/>
                <w:sz w:val="24"/>
              </w:rPr>
            </w:pPr>
            <w:r w:rsidRPr="00900719">
              <w:rPr>
                <w:rFonts w:ascii="黑体" w:eastAsia="黑体" w:hAnsi="黑体"/>
                <w:sz w:val="24"/>
              </w:rPr>
              <w:t>五、行政诉讼数量</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3657B" w:rsidP="00E854FA">
            <w:pPr>
              <w:spacing w:line="420" w:lineRule="exact"/>
              <w:jc w:val="center"/>
              <w:rPr>
                <w:rFonts w:eastAsia="仿宋_GB2312"/>
                <w:sz w:val="24"/>
              </w:rPr>
            </w:pPr>
            <w:r>
              <w:rPr>
                <w:rFonts w:eastAsia="仿宋_GB2312" w:hint="eastAsia"/>
                <w:sz w:val="24"/>
              </w:rPr>
              <w:t>5</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（一）维持具体行政行为或者驳回原告诉讼请求数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3657B" w:rsidP="00E854FA">
            <w:pPr>
              <w:spacing w:line="420" w:lineRule="exact"/>
              <w:jc w:val="center"/>
              <w:rPr>
                <w:rFonts w:eastAsia="仿宋_GB2312"/>
                <w:sz w:val="24"/>
              </w:rPr>
            </w:pPr>
            <w:r>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（二）被依法纠错数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B3657B" w:rsidP="00E854FA">
            <w:pPr>
              <w:spacing w:line="42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20" w:lineRule="exact"/>
              <w:ind w:firstLineChars="150" w:firstLine="360"/>
              <w:rPr>
                <w:rFonts w:eastAsia="仿宋_GB2312"/>
                <w:sz w:val="24"/>
              </w:rPr>
            </w:pPr>
            <w:r w:rsidRPr="00900719">
              <w:rPr>
                <w:rFonts w:eastAsia="仿宋_GB2312"/>
                <w:sz w:val="24"/>
              </w:rPr>
              <w:t>（三）其他情形数</w:t>
            </w:r>
          </w:p>
        </w:tc>
        <w:tc>
          <w:tcPr>
            <w:tcW w:w="709" w:type="dxa"/>
            <w:vAlign w:val="center"/>
          </w:tcPr>
          <w:p w:rsidR="00F85AC1" w:rsidRPr="00900719" w:rsidRDefault="00F85AC1" w:rsidP="00E854FA">
            <w:pPr>
              <w:spacing w:line="42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2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六、举报投诉数量</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件</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七、依申请公开</w:t>
            </w:r>
            <w:r>
              <w:rPr>
                <w:rFonts w:ascii="黑体" w:eastAsia="黑体" w:hAnsi="黑体" w:hint="eastAsia"/>
                <w:sz w:val="24"/>
              </w:rPr>
              <w:t>信息收取的费用</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万元</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ascii="黑体" w:eastAsia="黑体" w:hAnsi="黑体"/>
                <w:sz w:val="24"/>
              </w:rPr>
            </w:pPr>
            <w:r>
              <w:rPr>
                <w:rFonts w:ascii="黑体" w:eastAsia="黑体" w:hAnsi="黑体"/>
                <w:sz w:val="24"/>
              </w:rPr>
              <w:t>八、</w:t>
            </w:r>
            <w:r w:rsidRPr="00900719">
              <w:rPr>
                <w:rFonts w:ascii="黑体" w:eastAsia="黑体" w:hAnsi="黑体"/>
                <w:sz w:val="24"/>
              </w:rPr>
              <w:t>机构建设和保障经费情况</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0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lastRenderedPageBreak/>
              <w:t>（一）政府信息公开工作专门机构数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个</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（二）设置政府信息公开查阅点数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个</w:t>
            </w:r>
          </w:p>
        </w:tc>
        <w:tc>
          <w:tcPr>
            <w:tcW w:w="992" w:type="dxa"/>
            <w:vAlign w:val="center"/>
          </w:tcPr>
          <w:p w:rsidR="00F85AC1" w:rsidRPr="004F5228" w:rsidRDefault="00F85AC1" w:rsidP="00E854FA">
            <w:pPr>
              <w:spacing w:line="400" w:lineRule="exact"/>
              <w:jc w:val="center"/>
              <w:rPr>
                <w:rFonts w:eastAsia="仿宋_GB2312"/>
                <w:sz w:val="24"/>
              </w:rPr>
            </w:pPr>
            <w:r>
              <w:rPr>
                <w:rFonts w:eastAsia="仿宋_GB2312" w:hint="eastAsia"/>
                <w:sz w:val="24"/>
              </w:rPr>
              <w:t>1</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（三）从事政府信息公开工作人员数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人</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450" w:firstLine="1080"/>
              <w:rPr>
                <w:rFonts w:eastAsia="仿宋_GB2312"/>
                <w:sz w:val="24"/>
              </w:rPr>
            </w:pPr>
            <w:r w:rsidRPr="00900719">
              <w:rPr>
                <w:rFonts w:eastAsia="仿宋_GB2312"/>
                <w:sz w:val="24"/>
              </w:rPr>
              <w:t>1.</w:t>
            </w:r>
            <w:r w:rsidRPr="00900719">
              <w:rPr>
                <w:rFonts w:eastAsia="仿宋_GB2312"/>
                <w:sz w:val="24"/>
              </w:rPr>
              <w:t>专职人员数（不包括政府公报及政府网站工作人员数）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人</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450" w:firstLine="1080"/>
              <w:rPr>
                <w:rFonts w:eastAsia="仿宋_GB2312"/>
                <w:sz w:val="24"/>
              </w:rPr>
            </w:pPr>
            <w:r w:rsidRPr="00900719">
              <w:rPr>
                <w:rFonts w:eastAsia="仿宋_GB2312"/>
                <w:sz w:val="24"/>
              </w:rPr>
              <w:t>2.</w:t>
            </w:r>
            <w:r w:rsidRPr="00900719">
              <w:rPr>
                <w:rFonts w:eastAsia="仿宋_GB2312"/>
                <w:sz w:val="24"/>
              </w:rPr>
              <w:t>兼职人员数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人</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3</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（四）政府信息公开专项经费（不包括用于政府公报编辑管理</w:t>
            </w:r>
          </w:p>
          <w:p w:rsidR="00F85AC1" w:rsidRPr="00900719" w:rsidRDefault="00F85AC1" w:rsidP="00E854FA">
            <w:pPr>
              <w:spacing w:line="400" w:lineRule="exact"/>
              <w:ind w:firstLineChars="450" w:firstLine="1080"/>
              <w:rPr>
                <w:rFonts w:eastAsia="仿宋_GB2312"/>
                <w:sz w:val="24"/>
              </w:rPr>
            </w:pPr>
            <w:r w:rsidRPr="00900719">
              <w:rPr>
                <w:rFonts w:eastAsia="仿宋_GB2312"/>
                <w:sz w:val="24"/>
              </w:rPr>
              <w:t>及政府网站建设维护等方面的经费）</w:t>
            </w:r>
          </w:p>
        </w:tc>
        <w:tc>
          <w:tcPr>
            <w:tcW w:w="709" w:type="dxa"/>
            <w:vAlign w:val="center"/>
          </w:tcPr>
          <w:p w:rsidR="00F85AC1" w:rsidRPr="00900719" w:rsidRDefault="00F85AC1" w:rsidP="00E854FA">
            <w:pPr>
              <w:spacing w:line="400" w:lineRule="exact"/>
              <w:jc w:val="center"/>
              <w:rPr>
                <w:rFonts w:eastAsia="仿宋_GB2312"/>
                <w:sz w:val="24"/>
              </w:rPr>
            </w:pPr>
            <w:r>
              <w:rPr>
                <w:rFonts w:eastAsia="仿宋_GB2312" w:hint="eastAsia"/>
                <w:sz w:val="24"/>
              </w:rPr>
              <w:t>万元</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rPr>
                <w:rFonts w:ascii="黑体" w:eastAsia="黑体" w:hAnsi="黑体"/>
                <w:sz w:val="24"/>
              </w:rPr>
            </w:pPr>
            <w:r w:rsidRPr="00900719">
              <w:rPr>
                <w:rFonts w:ascii="黑体" w:eastAsia="黑体" w:hAnsi="黑体"/>
                <w:sz w:val="24"/>
              </w:rPr>
              <w:t>九、政府信息公开会议和培训情况</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w:t>
            </w:r>
          </w:p>
        </w:tc>
        <w:tc>
          <w:tcPr>
            <w:tcW w:w="992" w:type="dxa"/>
            <w:vAlign w:val="center"/>
          </w:tcPr>
          <w:p w:rsidR="00F85AC1" w:rsidRPr="004F5228" w:rsidRDefault="00F85AC1" w:rsidP="00E854FA">
            <w:pPr>
              <w:spacing w:line="400" w:lineRule="exact"/>
              <w:jc w:val="center"/>
              <w:rPr>
                <w:rFonts w:eastAsia="仿宋_GB2312"/>
                <w:sz w:val="24"/>
              </w:rPr>
            </w:pP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（一）召开政府信息公开工作会议或专题会议数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（二）举办各类培训班数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次</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r w:rsidR="00F85AC1" w:rsidRPr="007D6B88" w:rsidTr="00E854FA">
        <w:trPr>
          <w:trHeight w:val="20"/>
        </w:trPr>
        <w:tc>
          <w:tcPr>
            <w:tcW w:w="7088" w:type="dxa"/>
            <w:vAlign w:val="center"/>
          </w:tcPr>
          <w:p w:rsidR="00F85AC1" w:rsidRPr="00900719" w:rsidRDefault="00F85AC1" w:rsidP="00E854FA">
            <w:pPr>
              <w:spacing w:line="400" w:lineRule="exact"/>
              <w:ind w:firstLineChars="150" w:firstLine="360"/>
              <w:rPr>
                <w:rFonts w:eastAsia="仿宋_GB2312"/>
                <w:sz w:val="24"/>
              </w:rPr>
            </w:pPr>
            <w:r w:rsidRPr="00900719">
              <w:rPr>
                <w:rFonts w:eastAsia="仿宋_GB2312"/>
                <w:sz w:val="24"/>
              </w:rPr>
              <w:t>（三）接受培训人员数</w:t>
            </w:r>
          </w:p>
        </w:tc>
        <w:tc>
          <w:tcPr>
            <w:tcW w:w="709" w:type="dxa"/>
            <w:vAlign w:val="center"/>
          </w:tcPr>
          <w:p w:rsidR="00F85AC1" w:rsidRPr="00900719" w:rsidRDefault="00F85AC1" w:rsidP="00E854FA">
            <w:pPr>
              <w:spacing w:line="400" w:lineRule="exact"/>
              <w:jc w:val="center"/>
              <w:rPr>
                <w:rFonts w:eastAsia="仿宋_GB2312"/>
                <w:sz w:val="24"/>
              </w:rPr>
            </w:pPr>
            <w:r w:rsidRPr="00900719">
              <w:rPr>
                <w:rFonts w:eastAsia="仿宋_GB2312"/>
                <w:sz w:val="24"/>
              </w:rPr>
              <w:t>人次</w:t>
            </w:r>
          </w:p>
        </w:tc>
        <w:tc>
          <w:tcPr>
            <w:tcW w:w="992" w:type="dxa"/>
            <w:vAlign w:val="center"/>
          </w:tcPr>
          <w:p w:rsidR="00F85AC1" w:rsidRPr="004F5228" w:rsidRDefault="00F85AC1" w:rsidP="00E854FA">
            <w:pPr>
              <w:spacing w:line="400" w:lineRule="exact"/>
              <w:jc w:val="center"/>
              <w:rPr>
                <w:rFonts w:eastAsia="仿宋_GB2312"/>
                <w:sz w:val="24"/>
              </w:rPr>
            </w:pPr>
            <w:r w:rsidRPr="004F5228">
              <w:rPr>
                <w:rFonts w:eastAsia="仿宋_GB2312" w:hint="eastAsia"/>
                <w:sz w:val="24"/>
              </w:rPr>
              <w:t>0</w:t>
            </w:r>
          </w:p>
        </w:tc>
      </w:tr>
    </w:tbl>
    <w:p w:rsidR="00F85AC1" w:rsidRPr="006501DA" w:rsidRDefault="00F85AC1" w:rsidP="00F85AC1"/>
    <w:p w:rsidR="00F85AC1" w:rsidRPr="00B61CDC" w:rsidRDefault="00F85AC1" w:rsidP="00F85AC1">
      <w:pPr>
        <w:widowControl/>
        <w:jc w:val="left"/>
        <w:outlineLvl w:val="2"/>
        <w:rPr>
          <w:rFonts w:ascii="仿宋_GB2312" w:eastAsia="仿宋_GB2312"/>
          <w:sz w:val="32"/>
          <w:szCs w:val="32"/>
        </w:rPr>
      </w:pPr>
    </w:p>
    <w:sectPr w:rsidR="00F85AC1" w:rsidRPr="00B61C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00" w:rsidRDefault="00314B00" w:rsidP="00B6116E">
      <w:r>
        <w:separator/>
      </w:r>
    </w:p>
  </w:endnote>
  <w:endnote w:type="continuationSeparator" w:id="0">
    <w:p w:rsidR="00314B00" w:rsidRDefault="00314B00" w:rsidP="00B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40839"/>
      <w:docPartObj>
        <w:docPartGallery w:val="Page Numbers (Bottom of Page)"/>
        <w:docPartUnique/>
      </w:docPartObj>
    </w:sdtPr>
    <w:sdtEndPr/>
    <w:sdtContent>
      <w:p w:rsidR="003F1D36" w:rsidRDefault="003F1D36">
        <w:pPr>
          <w:pStyle w:val="a6"/>
          <w:jc w:val="center"/>
        </w:pPr>
        <w:r>
          <w:fldChar w:fldCharType="begin"/>
        </w:r>
        <w:r>
          <w:instrText>PAGE   \* MERGEFORMAT</w:instrText>
        </w:r>
        <w:r>
          <w:fldChar w:fldCharType="separate"/>
        </w:r>
        <w:r w:rsidR="00572F09" w:rsidRPr="00572F09">
          <w:rPr>
            <w:noProof/>
            <w:lang w:val="zh-CN"/>
          </w:rPr>
          <w:t>9</w:t>
        </w:r>
        <w:r>
          <w:fldChar w:fldCharType="end"/>
        </w:r>
      </w:p>
    </w:sdtContent>
  </w:sdt>
  <w:p w:rsidR="003F1D36" w:rsidRDefault="003F1D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00" w:rsidRDefault="00314B00" w:rsidP="00B6116E">
      <w:r>
        <w:separator/>
      </w:r>
    </w:p>
  </w:footnote>
  <w:footnote w:type="continuationSeparator" w:id="0">
    <w:p w:rsidR="00314B00" w:rsidRDefault="00314B00" w:rsidP="00B6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D0C"/>
    <w:multiLevelType w:val="multilevel"/>
    <w:tmpl w:val="D9F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DC"/>
    <w:rsid w:val="0002702D"/>
    <w:rsid w:val="000300CD"/>
    <w:rsid w:val="000834B5"/>
    <w:rsid w:val="000B257E"/>
    <w:rsid w:val="000B71EC"/>
    <w:rsid w:val="000C4963"/>
    <w:rsid w:val="000D353C"/>
    <w:rsid w:val="00113EB1"/>
    <w:rsid w:val="001264A8"/>
    <w:rsid w:val="00132980"/>
    <w:rsid w:val="00144C21"/>
    <w:rsid w:val="001522CF"/>
    <w:rsid w:val="001716E6"/>
    <w:rsid w:val="001828A4"/>
    <w:rsid w:val="00190213"/>
    <w:rsid w:val="002438D6"/>
    <w:rsid w:val="00245341"/>
    <w:rsid w:val="00247A42"/>
    <w:rsid w:val="00280E78"/>
    <w:rsid w:val="002A5A19"/>
    <w:rsid w:val="002B190A"/>
    <w:rsid w:val="002C21D3"/>
    <w:rsid w:val="002C3DFF"/>
    <w:rsid w:val="002C4395"/>
    <w:rsid w:val="002F1227"/>
    <w:rsid w:val="002F137C"/>
    <w:rsid w:val="00306B97"/>
    <w:rsid w:val="003118E1"/>
    <w:rsid w:val="00314B00"/>
    <w:rsid w:val="00317E23"/>
    <w:rsid w:val="003409A6"/>
    <w:rsid w:val="00345479"/>
    <w:rsid w:val="00353947"/>
    <w:rsid w:val="0035590D"/>
    <w:rsid w:val="003573EB"/>
    <w:rsid w:val="00360DFE"/>
    <w:rsid w:val="00362F3F"/>
    <w:rsid w:val="003A6E5A"/>
    <w:rsid w:val="003D7234"/>
    <w:rsid w:val="003F1D36"/>
    <w:rsid w:val="00405D1E"/>
    <w:rsid w:val="0041019A"/>
    <w:rsid w:val="00416356"/>
    <w:rsid w:val="00416EAE"/>
    <w:rsid w:val="00430D4E"/>
    <w:rsid w:val="00487665"/>
    <w:rsid w:val="0049211A"/>
    <w:rsid w:val="004A0590"/>
    <w:rsid w:val="004B12AD"/>
    <w:rsid w:val="004B7B2A"/>
    <w:rsid w:val="004E44DC"/>
    <w:rsid w:val="00512C8D"/>
    <w:rsid w:val="0052430C"/>
    <w:rsid w:val="005330A0"/>
    <w:rsid w:val="00572F09"/>
    <w:rsid w:val="00583BC3"/>
    <w:rsid w:val="005C5DF5"/>
    <w:rsid w:val="005D1832"/>
    <w:rsid w:val="005D1AAF"/>
    <w:rsid w:val="005E1D54"/>
    <w:rsid w:val="0061272C"/>
    <w:rsid w:val="00617EEF"/>
    <w:rsid w:val="00650CB7"/>
    <w:rsid w:val="0068644A"/>
    <w:rsid w:val="00691B6C"/>
    <w:rsid w:val="006A2E8F"/>
    <w:rsid w:val="006B3B69"/>
    <w:rsid w:val="006D45A3"/>
    <w:rsid w:val="006D6E17"/>
    <w:rsid w:val="006F5401"/>
    <w:rsid w:val="00725723"/>
    <w:rsid w:val="007322AA"/>
    <w:rsid w:val="00733E16"/>
    <w:rsid w:val="00774D19"/>
    <w:rsid w:val="0078073B"/>
    <w:rsid w:val="007A39E9"/>
    <w:rsid w:val="007B1C2F"/>
    <w:rsid w:val="007B1E9C"/>
    <w:rsid w:val="007B2C34"/>
    <w:rsid w:val="007C0F31"/>
    <w:rsid w:val="007C639C"/>
    <w:rsid w:val="007E435A"/>
    <w:rsid w:val="007F1DF8"/>
    <w:rsid w:val="00821907"/>
    <w:rsid w:val="00824A63"/>
    <w:rsid w:val="008261C9"/>
    <w:rsid w:val="00844C34"/>
    <w:rsid w:val="0085617A"/>
    <w:rsid w:val="008629D2"/>
    <w:rsid w:val="00875C03"/>
    <w:rsid w:val="008E5037"/>
    <w:rsid w:val="008F4C19"/>
    <w:rsid w:val="00906B0D"/>
    <w:rsid w:val="00944487"/>
    <w:rsid w:val="00956DD0"/>
    <w:rsid w:val="00957FE3"/>
    <w:rsid w:val="009626EA"/>
    <w:rsid w:val="00970911"/>
    <w:rsid w:val="009873E3"/>
    <w:rsid w:val="00996265"/>
    <w:rsid w:val="009A43CF"/>
    <w:rsid w:val="009C203E"/>
    <w:rsid w:val="009C4F5C"/>
    <w:rsid w:val="009F3399"/>
    <w:rsid w:val="00A13F85"/>
    <w:rsid w:val="00A43839"/>
    <w:rsid w:val="00A57B36"/>
    <w:rsid w:val="00A67D7F"/>
    <w:rsid w:val="00A73336"/>
    <w:rsid w:val="00A801E6"/>
    <w:rsid w:val="00AA524C"/>
    <w:rsid w:val="00AD72F5"/>
    <w:rsid w:val="00AF1BAB"/>
    <w:rsid w:val="00AF7DD4"/>
    <w:rsid w:val="00B05854"/>
    <w:rsid w:val="00B1327C"/>
    <w:rsid w:val="00B17127"/>
    <w:rsid w:val="00B3657B"/>
    <w:rsid w:val="00B5124C"/>
    <w:rsid w:val="00B6116E"/>
    <w:rsid w:val="00B61CDC"/>
    <w:rsid w:val="00B81B8A"/>
    <w:rsid w:val="00B83352"/>
    <w:rsid w:val="00BB2666"/>
    <w:rsid w:val="00BC7969"/>
    <w:rsid w:val="00BF1FB1"/>
    <w:rsid w:val="00C03998"/>
    <w:rsid w:val="00C063A6"/>
    <w:rsid w:val="00C20EE1"/>
    <w:rsid w:val="00C33074"/>
    <w:rsid w:val="00C46B4D"/>
    <w:rsid w:val="00C60FEE"/>
    <w:rsid w:val="00C648C9"/>
    <w:rsid w:val="00C64C73"/>
    <w:rsid w:val="00C74227"/>
    <w:rsid w:val="00C83AE1"/>
    <w:rsid w:val="00CC5B48"/>
    <w:rsid w:val="00D8140B"/>
    <w:rsid w:val="00DA3EE4"/>
    <w:rsid w:val="00DA4BD7"/>
    <w:rsid w:val="00E2627E"/>
    <w:rsid w:val="00E42A7F"/>
    <w:rsid w:val="00E46215"/>
    <w:rsid w:val="00EB069C"/>
    <w:rsid w:val="00EB26A0"/>
    <w:rsid w:val="00EE343F"/>
    <w:rsid w:val="00EF0037"/>
    <w:rsid w:val="00EF64FD"/>
    <w:rsid w:val="00F22675"/>
    <w:rsid w:val="00F31D87"/>
    <w:rsid w:val="00F37D0F"/>
    <w:rsid w:val="00F456AF"/>
    <w:rsid w:val="00F814CB"/>
    <w:rsid w:val="00F85AC1"/>
    <w:rsid w:val="00FD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61C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61CDC"/>
    <w:rPr>
      <w:rFonts w:ascii="宋体" w:eastAsia="宋体" w:hAnsi="宋体" w:cs="宋体"/>
      <w:b/>
      <w:bCs/>
      <w:kern w:val="0"/>
      <w:sz w:val="27"/>
      <w:szCs w:val="27"/>
    </w:rPr>
  </w:style>
  <w:style w:type="paragraph" w:styleId="a3">
    <w:name w:val="Normal (Web)"/>
    <w:basedOn w:val="a"/>
    <w:uiPriority w:val="99"/>
    <w:semiHidden/>
    <w:unhideWhenUsed/>
    <w:rsid w:val="00B61C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1CDC"/>
    <w:rPr>
      <w:b/>
      <w:bCs/>
    </w:rPr>
  </w:style>
  <w:style w:type="paragraph" w:styleId="a5">
    <w:name w:val="header"/>
    <w:basedOn w:val="a"/>
    <w:link w:val="Char"/>
    <w:uiPriority w:val="99"/>
    <w:unhideWhenUsed/>
    <w:rsid w:val="00B61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116E"/>
    <w:rPr>
      <w:sz w:val="18"/>
      <w:szCs w:val="18"/>
    </w:rPr>
  </w:style>
  <w:style w:type="paragraph" w:styleId="a6">
    <w:name w:val="footer"/>
    <w:basedOn w:val="a"/>
    <w:link w:val="Char0"/>
    <w:uiPriority w:val="99"/>
    <w:unhideWhenUsed/>
    <w:rsid w:val="00B6116E"/>
    <w:pPr>
      <w:tabs>
        <w:tab w:val="center" w:pos="4153"/>
        <w:tab w:val="right" w:pos="8306"/>
      </w:tabs>
      <w:snapToGrid w:val="0"/>
      <w:jc w:val="left"/>
    </w:pPr>
    <w:rPr>
      <w:sz w:val="18"/>
      <w:szCs w:val="18"/>
    </w:rPr>
  </w:style>
  <w:style w:type="character" w:customStyle="1" w:styleId="Char0">
    <w:name w:val="页脚 Char"/>
    <w:basedOn w:val="a0"/>
    <w:link w:val="a6"/>
    <w:uiPriority w:val="99"/>
    <w:rsid w:val="00B6116E"/>
    <w:rPr>
      <w:sz w:val="18"/>
      <w:szCs w:val="18"/>
    </w:rPr>
  </w:style>
  <w:style w:type="paragraph" w:styleId="a7">
    <w:name w:val="List Paragraph"/>
    <w:basedOn w:val="a"/>
    <w:uiPriority w:val="34"/>
    <w:qFormat/>
    <w:rsid w:val="00317E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61C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61CDC"/>
    <w:rPr>
      <w:rFonts w:ascii="宋体" w:eastAsia="宋体" w:hAnsi="宋体" w:cs="宋体"/>
      <w:b/>
      <w:bCs/>
      <w:kern w:val="0"/>
      <w:sz w:val="27"/>
      <w:szCs w:val="27"/>
    </w:rPr>
  </w:style>
  <w:style w:type="paragraph" w:styleId="a3">
    <w:name w:val="Normal (Web)"/>
    <w:basedOn w:val="a"/>
    <w:uiPriority w:val="99"/>
    <w:semiHidden/>
    <w:unhideWhenUsed/>
    <w:rsid w:val="00B61C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1CDC"/>
    <w:rPr>
      <w:b/>
      <w:bCs/>
    </w:rPr>
  </w:style>
  <w:style w:type="paragraph" w:styleId="a5">
    <w:name w:val="header"/>
    <w:basedOn w:val="a"/>
    <w:link w:val="Char"/>
    <w:uiPriority w:val="99"/>
    <w:unhideWhenUsed/>
    <w:rsid w:val="00B61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116E"/>
    <w:rPr>
      <w:sz w:val="18"/>
      <w:szCs w:val="18"/>
    </w:rPr>
  </w:style>
  <w:style w:type="paragraph" w:styleId="a6">
    <w:name w:val="footer"/>
    <w:basedOn w:val="a"/>
    <w:link w:val="Char0"/>
    <w:uiPriority w:val="99"/>
    <w:unhideWhenUsed/>
    <w:rsid w:val="00B6116E"/>
    <w:pPr>
      <w:tabs>
        <w:tab w:val="center" w:pos="4153"/>
        <w:tab w:val="right" w:pos="8306"/>
      </w:tabs>
      <w:snapToGrid w:val="0"/>
      <w:jc w:val="left"/>
    </w:pPr>
    <w:rPr>
      <w:sz w:val="18"/>
      <w:szCs w:val="18"/>
    </w:rPr>
  </w:style>
  <w:style w:type="character" w:customStyle="1" w:styleId="Char0">
    <w:name w:val="页脚 Char"/>
    <w:basedOn w:val="a0"/>
    <w:link w:val="a6"/>
    <w:uiPriority w:val="99"/>
    <w:rsid w:val="00B6116E"/>
    <w:rPr>
      <w:sz w:val="18"/>
      <w:szCs w:val="18"/>
    </w:rPr>
  </w:style>
  <w:style w:type="paragraph" w:styleId="a7">
    <w:name w:val="List Paragraph"/>
    <w:basedOn w:val="a"/>
    <w:uiPriority w:val="34"/>
    <w:qFormat/>
    <w:rsid w:val="00317E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18">
      <w:bodyDiv w:val="1"/>
      <w:marLeft w:val="0"/>
      <w:marRight w:val="0"/>
      <w:marTop w:val="0"/>
      <w:marBottom w:val="0"/>
      <w:divBdr>
        <w:top w:val="none" w:sz="0" w:space="0" w:color="auto"/>
        <w:left w:val="none" w:sz="0" w:space="0" w:color="auto"/>
        <w:bottom w:val="none" w:sz="0" w:space="0" w:color="auto"/>
        <w:right w:val="none" w:sz="0" w:space="0" w:color="auto"/>
      </w:divBdr>
      <w:divsChild>
        <w:div w:id="1828284357">
          <w:marLeft w:val="0"/>
          <w:marRight w:val="0"/>
          <w:marTop w:val="0"/>
          <w:marBottom w:val="0"/>
          <w:divBdr>
            <w:top w:val="none" w:sz="0" w:space="0" w:color="auto"/>
            <w:left w:val="none" w:sz="0" w:space="0" w:color="auto"/>
            <w:bottom w:val="none" w:sz="0" w:space="0" w:color="auto"/>
            <w:right w:val="none" w:sz="0" w:space="0" w:color="auto"/>
          </w:divBdr>
          <w:divsChild>
            <w:div w:id="981159571">
              <w:marLeft w:val="0"/>
              <w:marRight w:val="0"/>
              <w:marTop w:val="0"/>
              <w:marBottom w:val="0"/>
              <w:divBdr>
                <w:top w:val="none" w:sz="0" w:space="0" w:color="auto"/>
                <w:left w:val="none" w:sz="0" w:space="0" w:color="auto"/>
                <w:bottom w:val="none" w:sz="0" w:space="0" w:color="auto"/>
                <w:right w:val="none" w:sz="0" w:space="0" w:color="auto"/>
              </w:divBdr>
              <w:divsChild>
                <w:div w:id="1794714992">
                  <w:marLeft w:val="0"/>
                  <w:marRight w:val="0"/>
                  <w:marTop w:val="0"/>
                  <w:marBottom w:val="0"/>
                  <w:divBdr>
                    <w:top w:val="none" w:sz="0" w:space="0" w:color="auto"/>
                    <w:left w:val="none" w:sz="0" w:space="0" w:color="auto"/>
                    <w:bottom w:val="none" w:sz="0" w:space="0" w:color="auto"/>
                    <w:right w:val="none" w:sz="0" w:space="0" w:color="auto"/>
                  </w:divBdr>
                  <w:divsChild>
                    <w:div w:id="1676179864">
                      <w:marLeft w:val="0"/>
                      <w:marRight w:val="0"/>
                      <w:marTop w:val="0"/>
                      <w:marBottom w:val="0"/>
                      <w:divBdr>
                        <w:top w:val="none" w:sz="0" w:space="0" w:color="auto"/>
                        <w:left w:val="none" w:sz="0" w:space="0" w:color="auto"/>
                        <w:bottom w:val="none" w:sz="0" w:space="0" w:color="auto"/>
                        <w:right w:val="none" w:sz="0" w:space="0" w:color="auto"/>
                      </w:divBdr>
                      <w:divsChild>
                        <w:div w:id="221647522">
                          <w:marLeft w:val="0"/>
                          <w:marRight w:val="0"/>
                          <w:marTop w:val="0"/>
                          <w:marBottom w:val="0"/>
                          <w:divBdr>
                            <w:top w:val="none" w:sz="0" w:space="0" w:color="auto"/>
                            <w:left w:val="none" w:sz="0" w:space="0" w:color="auto"/>
                            <w:bottom w:val="none" w:sz="0" w:space="0" w:color="auto"/>
                            <w:right w:val="none" w:sz="0" w:space="0" w:color="auto"/>
                          </w:divBdr>
                          <w:divsChild>
                            <w:div w:id="1757434262">
                              <w:marLeft w:val="0"/>
                              <w:marRight w:val="0"/>
                              <w:marTop w:val="0"/>
                              <w:marBottom w:val="0"/>
                              <w:divBdr>
                                <w:top w:val="none" w:sz="0" w:space="0" w:color="auto"/>
                                <w:left w:val="none" w:sz="0" w:space="0" w:color="auto"/>
                                <w:bottom w:val="none" w:sz="0" w:space="0" w:color="auto"/>
                                <w:right w:val="none" w:sz="0" w:space="0" w:color="auto"/>
                              </w:divBdr>
                              <w:divsChild>
                                <w:div w:id="141045564">
                                  <w:marLeft w:val="0"/>
                                  <w:marRight w:val="0"/>
                                  <w:marTop w:val="0"/>
                                  <w:marBottom w:val="0"/>
                                  <w:divBdr>
                                    <w:top w:val="none" w:sz="0" w:space="0" w:color="auto"/>
                                    <w:left w:val="none" w:sz="0" w:space="0" w:color="auto"/>
                                    <w:bottom w:val="none" w:sz="0" w:space="0" w:color="auto"/>
                                    <w:right w:val="none" w:sz="0" w:space="0" w:color="auto"/>
                                  </w:divBdr>
                                </w:div>
                                <w:div w:id="66349086">
                                  <w:marLeft w:val="0"/>
                                  <w:marRight w:val="0"/>
                                  <w:marTop w:val="0"/>
                                  <w:marBottom w:val="0"/>
                                  <w:divBdr>
                                    <w:top w:val="none" w:sz="0" w:space="0" w:color="auto"/>
                                    <w:left w:val="none" w:sz="0" w:space="0" w:color="auto"/>
                                    <w:bottom w:val="none" w:sz="0" w:space="0" w:color="auto"/>
                                    <w:right w:val="none" w:sz="0" w:space="0" w:color="auto"/>
                                  </w:divBdr>
                                </w:div>
                                <w:div w:id="18191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9</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陈海荣</dc:creator>
  <cp:lastModifiedBy>陈海荣</cp:lastModifiedBy>
  <cp:revision>144</cp:revision>
  <dcterms:created xsi:type="dcterms:W3CDTF">2018-02-01T02:49:00Z</dcterms:created>
  <dcterms:modified xsi:type="dcterms:W3CDTF">2018-06-01T03:27:00Z</dcterms:modified>
</cp:coreProperties>
</file>